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39F757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03076">
        <w:t>6</w:t>
      </w:r>
      <w:r w:rsidR="004B5701">
        <w:t>-e</w:t>
      </w:r>
      <w:r w:rsidRPr="00CE0424">
        <w:tab/>
      </w:r>
      <w:r w:rsidR="00CB3EA9" w:rsidRPr="00CB3EA9">
        <w:rPr>
          <w:sz w:val="32"/>
          <w:szCs w:val="32"/>
        </w:rPr>
        <w:t>R1-2108570</w:t>
      </w:r>
    </w:p>
    <w:p w14:paraId="0CE7B7E6" w14:textId="282DB97A" w:rsidR="00E90E49" w:rsidRPr="00CE0424" w:rsidRDefault="004B5701" w:rsidP="00311702">
      <w:pPr>
        <w:pStyle w:val="3GPPHeader"/>
      </w:pPr>
      <w:r w:rsidRPr="004B5701">
        <w:t xml:space="preserve">e-Meeting, </w:t>
      </w:r>
      <w:r w:rsidR="000542EC">
        <w:rPr>
          <w:lang w:val="en-GB"/>
        </w:rPr>
        <w:t>1</w:t>
      </w:r>
      <w:r w:rsidR="00703076">
        <w:rPr>
          <w:lang w:val="en-GB"/>
        </w:rPr>
        <w:t>6</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703076">
        <w:rPr>
          <w:lang w:val="en-GB"/>
        </w:rPr>
        <w:t>August</w:t>
      </w:r>
      <w:r w:rsidR="000542EC">
        <w:rPr>
          <w:lang w:val="en-GB"/>
        </w:rPr>
        <w:t xml:space="preserve"> 2021</w:t>
      </w:r>
    </w:p>
    <w:p w14:paraId="3086AC07" w14:textId="77777777" w:rsidR="00E90E49" w:rsidRPr="00CE0424" w:rsidRDefault="00E90E49" w:rsidP="00357380">
      <w:pPr>
        <w:pStyle w:val="3GPPHeader"/>
      </w:pPr>
    </w:p>
    <w:p w14:paraId="3982483C" w14:textId="764B640F"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5F6821">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54A79A7" w:rsidR="00E90E49" w:rsidRPr="00CE0424" w:rsidRDefault="003D3C45" w:rsidP="00592168">
      <w:pPr>
        <w:pStyle w:val="3GPPHeader"/>
        <w:tabs>
          <w:tab w:val="clear" w:pos="1701"/>
          <w:tab w:val="left" w:pos="1800"/>
        </w:tabs>
        <w:ind w:left="1710" w:hanging="1710"/>
        <w:rPr>
          <w:sz w:val="22"/>
        </w:rPr>
      </w:pPr>
      <w:r>
        <w:rPr>
          <w:sz w:val="22"/>
        </w:rPr>
        <w:t>Title:</w:t>
      </w:r>
      <w:r w:rsidR="00E90E49" w:rsidRPr="00CE0424">
        <w:rPr>
          <w:sz w:val="22"/>
        </w:rPr>
        <w:tab/>
      </w:r>
      <w:r w:rsidR="000B0145">
        <w:rPr>
          <w:sz w:val="22"/>
        </w:rPr>
        <w:t>R</w:t>
      </w:r>
      <w:r w:rsidR="00CA4366" w:rsidRPr="00D436EF">
        <w:rPr>
          <w:sz w:val="22"/>
        </w:rPr>
        <w:t>educed number of Rx branches</w:t>
      </w:r>
      <w:r w:rsidR="00417276" w:rsidRPr="00417276">
        <w:rPr>
          <w:sz w:val="22"/>
        </w:rPr>
        <w:t xml:space="preserve"> </w:t>
      </w:r>
      <w:r w:rsidR="000B0145">
        <w:rPr>
          <w:sz w:val="22"/>
        </w:rPr>
        <w:t>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5D9142A" w14:textId="237DFF3D" w:rsidR="00BB2DED" w:rsidRDefault="00BB2DED" w:rsidP="00E66621">
      <w:pPr>
        <w:pStyle w:val="BodyText"/>
        <w:rPr>
          <w:lang w:val="en-GB" w:eastAsia="ja-JP"/>
        </w:rPr>
      </w:pPr>
      <w:bookmarkStart w:id="0" w:name="_Toc67770514"/>
      <w:bookmarkEnd w:id="0"/>
      <w:r>
        <w:rPr>
          <w:lang w:val="en-GB" w:eastAsia="ja-JP"/>
        </w:rPr>
        <w:t xml:space="preserve">This contribution is a revised version of the contribution </w:t>
      </w:r>
      <w:hyperlink r:id="rId11" w:history="1">
        <w:r w:rsidRPr="00BB2DED">
          <w:rPr>
            <w:rStyle w:val="Hyperlink"/>
            <w:lang w:val="en-GB" w:eastAsia="ja-JP"/>
          </w:rPr>
          <w:t>R1-2106564</w:t>
        </w:r>
      </w:hyperlink>
      <w:r w:rsidR="004F3FBF">
        <w:rPr>
          <w:lang w:val="en-GB" w:eastAsia="ja-JP"/>
        </w:rPr>
        <w:t xml:space="preserve"> </w:t>
      </w:r>
      <w:r w:rsidR="00D1063D">
        <w:rPr>
          <w:lang w:val="en-GB" w:eastAsia="ja-JP"/>
        </w:rPr>
        <w:fldChar w:fldCharType="begin"/>
      </w:r>
      <w:r w:rsidR="00D1063D">
        <w:rPr>
          <w:lang w:val="en-GB" w:eastAsia="ja-JP"/>
        </w:rPr>
        <w:instrText xml:space="preserve"> REF _Ref80945840 \r \h </w:instrText>
      </w:r>
      <w:r w:rsidR="00D1063D">
        <w:rPr>
          <w:lang w:val="en-GB" w:eastAsia="ja-JP"/>
        </w:rPr>
      </w:r>
      <w:r w:rsidR="00D1063D">
        <w:rPr>
          <w:lang w:val="en-GB" w:eastAsia="ja-JP"/>
        </w:rPr>
        <w:fldChar w:fldCharType="separate"/>
      </w:r>
      <w:r w:rsidR="00D1063D">
        <w:rPr>
          <w:lang w:val="en-GB" w:eastAsia="ja-JP"/>
        </w:rPr>
        <w:t>[1]</w:t>
      </w:r>
      <w:r w:rsidR="00D1063D">
        <w:rPr>
          <w:lang w:val="en-GB" w:eastAsia="ja-JP"/>
        </w:rPr>
        <w:fldChar w:fldCharType="end"/>
      </w:r>
      <w:r>
        <w:rPr>
          <w:lang w:val="en-GB" w:eastAsia="ja-JP"/>
        </w:rPr>
        <w:t xml:space="preserve">. </w:t>
      </w:r>
      <w:r w:rsidR="007208E1">
        <w:rPr>
          <w:lang w:val="en-GB" w:eastAsia="ja-JP"/>
        </w:rPr>
        <w:t>We</w:t>
      </w:r>
      <w:r w:rsidR="004F3FBF">
        <w:rPr>
          <w:lang w:val="en-GB" w:eastAsia="ja-JP"/>
        </w:rPr>
        <w:t xml:space="preserve"> have updated the modelling of SNR distribution </w:t>
      </w:r>
      <w:r w:rsidR="009959EE">
        <w:rPr>
          <w:lang w:val="en-GB" w:eastAsia="ja-JP"/>
        </w:rPr>
        <w:t>for</w:t>
      </w:r>
      <w:r w:rsidR="00434DE7">
        <w:rPr>
          <w:lang w:val="en-GB" w:eastAsia="ja-JP"/>
        </w:rPr>
        <w:t xml:space="preserve"> RedCap and legacy UEs, </w:t>
      </w:r>
      <w:r w:rsidR="004F3FBF">
        <w:rPr>
          <w:lang w:val="en-GB" w:eastAsia="ja-JP"/>
        </w:rPr>
        <w:t>and the corresponding</w:t>
      </w:r>
      <w:r>
        <w:rPr>
          <w:lang w:val="en-GB" w:eastAsia="ja-JP"/>
        </w:rPr>
        <w:t xml:space="preserve"> PDCCH blocking results </w:t>
      </w:r>
      <w:r w:rsidR="004F3FBF">
        <w:rPr>
          <w:lang w:val="en-GB" w:eastAsia="ja-JP"/>
        </w:rPr>
        <w:t xml:space="preserve">in Section 2. </w:t>
      </w:r>
      <w:r w:rsidR="004F6723">
        <w:rPr>
          <w:lang w:val="en-GB" w:eastAsia="ja-JP"/>
        </w:rPr>
        <w:t xml:space="preserve">We have also </w:t>
      </w:r>
      <w:r w:rsidR="004F6723" w:rsidRPr="004F6723">
        <w:rPr>
          <w:highlight w:val="yellow"/>
          <w:lang w:val="en-GB" w:eastAsia="ja-JP"/>
        </w:rPr>
        <w:t>highlighted</w:t>
      </w:r>
      <w:r w:rsidR="004F6723">
        <w:rPr>
          <w:lang w:val="en-GB" w:eastAsia="ja-JP"/>
        </w:rPr>
        <w:t xml:space="preserve"> the text that has been updated in Section 2. </w:t>
      </w:r>
    </w:p>
    <w:p w14:paraId="49D72828" w14:textId="206F5DAF" w:rsidR="00563913" w:rsidRDefault="00563913" w:rsidP="00E66621">
      <w:pPr>
        <w:pStyle w:val="BodyText"/>
        <w:rPr>
          <w:lang w:val="en-GB" w:eastAsia="ja-JP"/>
        </w:rPr>
      </w:pPr>
      <w:r>
        <w:rPr>
          <w:lang w:val="en-GB" w:eastAsia="ja-JP"/>
        </w:rPr>
        <w:t>According to</w:t>
      </w:r>
      <w:r w:rsidR="00D123D7">
        <w:rPr>
          <w:lang w:val="en-GB" w:eastAsia="ja-JP"/>
        </w:rPr>
        <w:t xml:space="preserve"> Rel-17 RedCap WID</w:t>
      </w:r>
      <w:r w:rsidR="00D1063D">
        <w:rPr>
          <w:lang w:val="en-GB" w:eastAsia="ja-JP"/>
        </w:rPr>
        <w:t xml:space="preserve"> </w:t>
      </w:r>
      <w:r w:rsidR="00D1063D">
        <w:rPr>
          <w:lang w:val="en-GB" w:eastAsia="ja-JP"/>
        </w:rPr>
        <w:fldChar w:fldCharType="begin"/>
      </w:r>
      <w:r w:rsidR="00D1063D">
        <w:rPr>
          <w:lang w:val="en-GB" w:eastAsia="ja-JP"/>
        </w:rPr>
        <w:instrText xml:space="preserve"> REF _Ref80945876 \r \h </w:instrText>
      </w:r>
      <w:r w:rsidR="00D1063D">
        <w:rPr>
          <w:lang w:val="en-GB" w:eastAsia="ja-JP"/>
        </w:rPr>
      </w:r>
      <w:r w:rsidR="00D1063D">
        <w:rPr>
          <w:lang w:val="en-GB" w:eastAsia="ja-JP"/>
        </w:rPr>
        <w:fldChar w:fldCharType="separate"/>
      </w:r>
      <w:r w:rsidR="00D1063D">
        <w:rPr>
          <w:lang w:val="en-GB" w:eastAsia="ja-JP"/>
        </w:rPr>
        <w:t>[2]</w:t>
      </w:r>
      <w:r w:rsidR="00D1063D">
        <w:rPr>
          <w:lang w:val="en-GB" w:eastAsia="ja-JP"/>
        </w:rPr>
        <w:fldChar w:fldCharType="end"/>
      </w:r>
      <w:r>
        <w:rPr>
          <w:lang w:val="en-GB" w:eastAsia="ja-JP"/>
        </w:rPr>
        <w:t>, the</w:t>
      </w:r>
      <w:r w:rsidRPr="00A56AE8">
        <w:rPr>
          <w:lang w:val="en-GB" w:eastAsia="ja-JP"/>
        </w:rPr>
        <w:t xml:space="preserve"> objective on reduced </w:t>
      </w:r>
      <w:r w:rsidRPr="00563913">
        <w:rPr>
          <w:lang w:val="en-GB" w:eastAsia="ja-JP"/>
        </w:rPr>
        <w:t>minimum number of Rx branches</w:t>
      </w:r>
      <w:r>
        <w:rPr>
          <w:lang w:val="en-GB" w:eastAsia="ja-JP"/>
        </w:rPr>
        <w:t xml:space="preserve"> is as follows.</w:t>
      </w:r>
    </w:p>
    <w:tbl>
      <w:tblPr>
        <w:tblStyle w:val="TableGrid"/>
        <w:tblW w:w="0" w:type="auto"/>
        <w:tblLook w:val="04A0" w:firstRow="1" w:lastRow="0" w:firstColumn="1" w:lastColumn="0" w:noHBand="0" w:noVBand="1"/>
      </w:tblPr>
      <w:tblGrid>
        <w:gridCol w:w="9629"/>
      </w:tblGrid>
      <w:tr w:rsidR="00563913" w14:paraId="219997ED" w14:textId="77777777" w:rsidTr="00563913">
        <w:tc>
          <w:tcPr>
            <w:tcW w:w="9629" w:type="dxa"/>
          </w:tcPr>
          <w:p w14:paraId="5CE57660" w14:textId="77777777" w:rsidR="001B5E3D" w:rsidRPr="001B5E3D" w:rsidRDefault="001B5E3D" w:rsidP="0064525B">
            <w:pPr>
              <w:pStyle w:val="ListParagraph"/>
              <w:numPr>
                <w:ilvl w:val="0"/>
                <w:numId w:val="13"/>
              </w:numPr>
              <w:jc w:val="both"/>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Specify support for the following UE complexity reduction features [RAN1, RAN2, RAN4]:</w:t>
            </w:r>
          </w:p>
          <w:p w14:paraId="5F8B32CC" w14:textId="77777777" w:rsidR="001B5E3D" w:rsidRPr="001B5E3D" w:rsidRDefault="001B5E3D" w:rsidP="0064525B">
            <w:pPr>
              <w:pStyle w:val="ListParagraph"/>
              <w:numPr>
                <w:ilvl w:val="1"/>
                <w:numId w:val="13"/>
              </w:numPr>
              <w:jc w:val="both"/>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Reduced minimum number of Rx branches:</w:t>
            </w:r>
          </w:p>
          <w:p w14:paraId="6945BFC7" w14:textId="7E7C8175" w:rsidR="00981093" w:rsidRPr="00DE78F0" w:rsidRDefault="00563913" w:rsidP="0064525B">
            <w:pPr>
              <w:pStyle w:val="ListParagraph"/>
              <w:numPr>
                <w:ilvl w:val="2"/>
                <w:numId w:val="13"/>
              </w:numPr>
              <w:jc w:val="both"/>
              <w:rPr>
                <w:rFonts w:ascii="Times New Roman" w:hAnsi="Times New Roman" w:cs="Times New Roman"/>
                <w:sz w:val="20"/>
                <w:szCs w:val="20"/>
                <w:lang w:val="en-GB" w:eastAsia="ja-JP"/>
              </w:rPr>
            </w:pPr>
            <w:r w:rsidRPr="0057463D">
              <w:rPr>
                <w:rFonts w:ascii="Times New Roman" w:hAnsi="Times New Roman" w:cs="Times New Roman"/>
                <w:sz w:val="20"/>
                <w:szCs w:val="20"/>
                <w:lang w:val="en-GB" w:eastAsia="ja-JP"/>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3DB3306" w14:textId="77777777" w:rsidR="00981093" w:rsidRPr="00DE78F0" w:rsidRDefault="00981093" w:rsidP="0064525B">
            <w:pPr>
              <w:pStyle w:val="ListParagraph"/>
              <w:numPr>
                <w:ilvl w:val="2"/>
                <w:numId w:val="13"/>
              </w:numPr>
              <w:jc w:val="both"/>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B413F13" w14:textId="77777777" w:rsidR="00981093" w:rsidRPr="00DE78F0" w:rsidRDefault="00981093" w:rsidP="0064525B">
            <w:pPr>
              <w:pStyle w:val="ListParagraph"/>
              <w:numPr>
                <w:ilvl w:val="2"/>
                <w:numId w:val="13"/>
              </w:numPr>
              <w:jc w:val="both"/>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A means shall be specified by which the gNB can know the number of Rx branches of the UE.</w:t>
            </w:r>
          </w:p>
          <w:p w14:paraId="6E7535B0" w14:textId="7B55BF69" w:rsidR="00563913" w:rsidRPr="00563913" w:rsidRDefault="00563913" w:rsidP="00185164">
            <w:pPr>
              <w:spacing w:after="0" w:line="252" w:lineRule="auto"/>
              <w:contextualSpacing/>
              <w:rPr>
                <w:lang w:val="en-GB" w:eastAsia="ja-JP"/>
              </w:rPr>
            </w:pPr>
          </w:p>
        </w:tc>
      </w:tr>
    </w:tbl>
    <w:p w14:paraId="496337F7" w14:textId="77777777" w:rsidR="00563913" w:rsidRPr="009A1355" w:rsidRDefault="00563913" w:rsidP="00563913">
      <w:pPr>
        <w:rPr>
          <w:szCs w:val="20"/>
          <w:lang w:val="en-GB" w:eastAsia="ja-JP"/>
        </w:rPr>
      </w:pPr>
    </w:p>
    <w:p w14:paraId="7E66CA2E" w14:textId="0FC4EAAA" w:rsidR="00563913" w:rsidRDefault="00563913" w:rsidP="00765CBC">
      <w:pPr>
        <w:jc w:val="both"/>
        <w:rPr>
          <w:szCs w:val="20"/>
          <w:lang w:val="en-GB" w:eastAsia="ja-JP"/>
        </w:rPr>
      </w:pPr>
      <w:r w:rsidRPr="009A1355">
        <w:rPr>
          <w:szCs w:val="20"/>
          <w:lang w:val="en-GB" w:eastAsia="ja-JP"/>
        </w:rPr>
        <w:t xml:space="preserve">In </w:t>
      </w:r>
      <w:r w:rsidR="00FE7A34">
        <w:rPr>
          <w:szCs w:val="20"/>
          <w:lang w:val="en-GB" w:eastAsia="ja-JP"/>
        </w:rPr>
        <w:t>meetings</w:t>
      </w:r>
      <w:r w:rsidR="0052056C">
        <w:rPr>
          <w:szCs w:val="20"/>
          <w:lang w:val="en-GB" w:eastAsia="ja-JP"/>
        </w:rPr>
        <w:t xml:space="preserve"> </w:t>
      </w:r>
      <w:r w:rsidR="0052056C" w:rsidRPr="009A1355">
        <w:rPr>
          <w:szCs w:val="20"/>
          <w:lang w:val="en-GB" w:eastAsia="ja-JP"/>
        </w:rPr>
        <w:t>RAN1#104e</w:t>
      </w:r>
      <w:r w:rsidR="0052056C">
        <w:rPr>
          <w:szCs w:val="20"/>
          <w:lang w:val="en-GB" w:eastAsia="ja-JP"/>
        </w:rPr>
        <w:t xml:space="preserve"> to RAN1#105e</w:t>
      </w:r>
      <w:r w:rsidRPr="009A1355">
        <w:rPr>
          <w:szCs w:val="20"/>
          <w:lang w:val="en-GB" w:eastAsia="ja-JP"/>
        </w:rPr>
        <w:t>, the following agreement</w:t>
      </w:r>
      <w:r w:rsidR="00F37575">
        <w:rPr>
          <w:szCs w:val="20"/>
          <w:lang w:val="en-GB" w:eastAsia="ja-JP"/>
        </w:rPr>
        <w:t>s</w:t>
      </w:r>
      <w:r w:rsidRPr="009A1355">
        <w:rPr>
          <w:szCs w:val="20"/>
          <w:lang w:val="en-GB" w:eastAsia="ja-JP"/>
        </w:rPr>
        <w:t xml:space="preserve"> on reduced </w:t>
      </w:r>
      <w:r w:rsidRPr="00563913">
        <w:rPr>
          <w:lang w:val="en-GB" w:eastAsia="ja-JP"/>
        </w:rPr>
        <w:t>minimum number of Rx branches</w:t>
      </w:r>
      <w:r>
        <w:rPr>
          <w:lang w:val="en-GB" w:eastAsia="ja-JP"/>
        </w:rPr>
        <w:t xml:space="preserve"> </w:t>
      </w:r>
      <w:r w:rsidR="00F37575">
        <w:rPr>
          <w:szCs w:val="20"/>
          <w:lang w:val="en-GB" w:eastAsia="ja-JP"/>
        </w:rPr>
        <w:t>were</w:t>
      </w:r>
      <w:r w:rsidRPr="009A1355">
        <w:rPr>
          <w:szCs w:val="20"/>
          <w:lang w:val="en-GB" w:eastAsia="ja-JP"/>
        </w:rPr>
        <w:t xml:space="preserve"> reached</w:t>
      </w:r>
      <w:r w:rsidR="003E1BD4">
        <w:rPr>
          <w:szCs w:val="20"/>
          <w:lang w:val="en-GB" w:eastAsia="ja-JP"/>
        </w:rPr>
        <w:t xml:space="preserve"> </w:t>
      </w:r>
      <w:r w:rsidR="003E1BD4">
        <w:rPr>
          <w:szCs w:val="20"/>
          <w:lang w:val="en-GB" w:eastAsia="ja-JP"/>
        </w:rPr>
        <w:fldChar w:fldCharType="begin"/>
      </w:r>
      <w:r w:rsidR="003E1BD4">
        <w:rPr>
          <w:szCs w:val="20"/>
          <w:lang w:val="en-GB" w:eastAsia="ja-JP"/>
        </w:rPr>
        <w:instrText xml:space="preserve"> REF _Ref65144387 \r \h </w:instrText>
      </w:r>
      <w:r w:rsidR="003E1BD4">
        <w:rPr>
          <w:szCs w:val="20"/>
          <w:lang w:val="en-GB" w:eastAsia="ja-JP"/>
        </w:rPr>
      </w:r>
      <w:r w:rsidR="003E1BD4">
        <w:rPr>
          <w:szCs w:val="20"/>
          <w:lang w:val="en-GB" w:eastAsia="ja-JP"/>
        </w:rPr>
        <w:fldChar w:fldCharType="separate"/>
      </w:r>
      <w:r w:rsidR="00387808">
        <w:rPr>
          <w:szCs w:val="20"/>
          <w:lang w:val="en-GB" w:eastAsia="ja-JP"/>
        </w:rPr>
        <w:t>[3]</w:t>
      </w:r>
      <w:r w:rsidR="003E1BD4">
        <w:rPr>
          <w:szCs w:val="20"/>
          <w:lang w:val="en-GB" w:eastAsia="ja-JP"/>
        </w:rPr>
        <w:fldChar w:fldCharType="end"/>
      </w:r>
      <w:r>
        <w:rPr>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0E4" w:rsidRPr="00AE50E4" w14:paraId="465B43E4" w14:textId="77777777" w:rsidTr="00AE50E4">
        <w:tc>
          <w:tcPr>
            <w:tcW w:w="9629" w:type="dxa"/>
            <w:shd w:val="clear" w:color="auto" w:fill="auto"/>
          </w:tcPr>
          <w:p w14:paraId="593A667C" w14:textId="77777777" w:rsidR="00AE50E4" w:rsidRPr="00AE50E4" w:rsidRDefault="00AE50E4" w:rsidP="0064525B">
            <w:pPr>
              <w:spacing w:after="0" w:line="240" w:lineRule="auto"/>
              <w:jc w:val="both"/>
              <w:rPr>
                <w:rFonts w:ascii="Times" w:eastAsia="Batang" w:hAnsi="Times" w:cs="Times New Roman"/>
                <w:szCs w:val="24"/>
                <w:lang w:val="en-GB"/>
              </w:rPr>
            </w:pPr>
            <w:r w:rsidRPr="00AE50E4">
              <w:rPr>
                <w:rFonts w:ascii="Times" w:eastAsia="Batang" w:hAnsi="Times" w:cs="Times New Roman"/>
                <w:szCs w:val="24"/>
                <w:highlight w:val="green"/>
                <w:lang w:val="en-GB"/>
              </w:rPr>
              <w:t>Agreements:</w:t>
            </w:r>
          </w:p>
          <w:p w14:paraId="307A929E" w14:textId="77777777" w:rsidR="00AE50E4" w:rsidRPr="00AE50E4" w:rsidRDefault="00AE50E4" w:rsidP="0064525B">
            <w:pPr>
              <w:numPr>
                <w:ilvl w:val="0"/>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For reduced minimum number of Rx branches in FR1 and FR2 frequency bands where a legacy NR UE is required to be equipped with a minimum of 2 Rx antenna ports:</w:t>
            </w:r>
          </w:p>
          <w:p w14:paraId="69577CA1"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solutions to reduced PDCCH blocking</w:t>
            </w:r>
            <w:r w:rsidRPr="00AE50E4">
              <w:rPr>
                <w:rFonts w:ascii="Times" w:eastAsia="Batang" w:hAnsi="Times" w:cs="Times New Roman"/>
                <w:strike/>
                <w:color w:val="FF0000"/>
                <w:szCs w:val="24"/>
                <w:lang w:val="en-GB" w:eastAsia="x-none"/>
              </w:rPr>
              <w:t xml:space="preserve"> </w:t>
            </w:r>
          </w:p>
          <w:p w14:paraId="5C552665"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reporting of UE antenna related information to gNB (e.g., # of panels, polarization, etc.)</w:t>
            </w:r>
          </w:p>
          <w:p w14:paraId="49AEDED6" w14:textId="77777777" w:rsidR="00AE50E4" w:rsidRPr="00AE50E4" w:rsidRDefault="00AE50E4" w:rsidP="0064525B">
            <w:pPr>
              <w:numPr>
                <w:ilvl w:val="1"/>
                <w:numId w:val="14"/>
              </w:numPr>
              <w:spacing w:after="0" w:line="252" w:lineRule="auto"/>
              <w:contextualSpacing/>
              <w:jc w:val="both"/>
              <w:rPr>
                <w:rFonts w:ascii="Times" w:eastAsia="Batang" w:hAnsi="Times" w:cs="Times New Roman"/>
                <w:szCs w:val="24"/>
                <w:lang w:val="en-GB" w:eastAsia="x-none"/>
              </w:rPr>
            </w:pPr>
            <w:r w:rsidRPr="00AE50E4">
              <w:rPr>
                <w:rFonts w:ascii="Times" w:eastAsia="Batang" w:hAnsi="Times" w:cs="Times New Roman"/>
                <w:szCs w:val="24"/>
                <w:lang w:val="en-GB" w:eastAsia="x-none"/>
              </w:rPr>
              <w:t>Information related to the reduction of the number of antenna branches is assumed to be known at the gNB (either implicitly or explicitly, to be FFS)</w:t>
            </w:r>
          </w:p>
          <w:p w14:paraId="54A79208" w14:textId="77777777" w:rsidR="00AE50E4" w:rsidRPr="00AE50E4" w:rsidRDefault="00AE50E4" w:rsidP="0064525B">
            <w:pPr>
              <w:spacing w:after="0" w:line="240" w:lineRule="auto"/>
              <w:jc w:val="both"/>
              <w:rPr>
                <w:rFonts w:ascii="Calibri" w:eastAsia="Batang" w:hAnsi="Calibri" w:cs="Times New Roman"/>
              </w:rPr>
            </w:pPr>
          </w:p>
          <w:p w14:paraId="3B9A1206" w14:textId="77777777" w:rsidR="00AE50E4" w:rsidRPr="00AE50E4" w:rsidRDefault="00AE50E4" w:rsidP="0064525B">
            <w:pPr>
              <w:spacing w:after="0" w:line="240" w:lineRule="auto"/>
              <w:jc w:val="both"/>
              <w:rPr>
                <w:rFonts w:ascii="Times New Roman" w:eastAsia="Batang"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20B25735"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At least using UE capability report according the existing framework to indicate (implicitly or explicitly) the number of Rx branches  </w:t>
            </w:r>
          </w:p>
          <w:p w14:paraId="74C85CB9"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whether/how to support earlier indication of Redcap UEs with # Rx branches by Msg1 and/or Msg3, and MsgA </w:t>
            </w:r>
          </w:p>
          <w:p w14:paraId="459A288E" w14:textId="77777777" w:rsidR="00AE50E4" w:rsidRP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Network configurability of early indication of the number of Rx branches via SIB1, if supported </w:t>
            </w:r>
          </w:p>
          <w:p w14:paraId="4612B976" w14:textId="77777777" w:rsidR="00AE50E4" w:rsidRPr="00AE50E4" w:rsidRDefault="00AE50E4" w:rsidP="0064525B">
            <w:pPr>
              <w:spacing w:after="0" w:line="240" w:lineRule="auto"/>
              <w:jc w:val="both"/>
              <w:rPr>
                <w:rFonts w:ascii="Times New Roman" w:eastAsia="Times New Roman" w:hAnsi="Times New Roman" w:cs="Times New Roman"/>
                <w:szCs w:val="20"/>
                <w:lang w:val="en-GB"/>
              </w:rPr>
            </w:pPr>
          </w:p>
          <w:p w14:paraId="5761B098" w14:textId="77777777" w:rsidR="00AE50E4" w:rsidRPr="00AE50E4" w:rsidRDefault="00AE50E4" w:rsidP="0064525B">
            <w:pPr>
              <w:spacing w:after="0" w:line="240" w:lineRule="auto"/>
              <w:jc w:val="both"/>
              <w:rPr>
                <w:rFonts w:ascii="Times New Roman" w:eastAsia="Calibri"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59C0910E" w14:textId="77777777" w:rsidR="00AE50E4" w:rsidRPr="00AE50E4" w:rsidRDefault="00AE50E4" w:rsidP="0064525B">
            <w:pPr>
              <w:numPr>
                <w:ilvl w:val="0"/>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lastRenderedPageBreak/>
              <w:t xml:space="preserve">Reuse the existing DCI formats 0_x/1_x (including Rel-16 DCI format 0_2/1_2) applicable to Redcap devices as a starting point.  </w:t>
            </w:r>
          </w:p>
          <w:p w14:paraId="4B89BE1F" w14:textId="77777777" w:rsidR="00AE50E4" w:rsidRP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FFS Whether and how potential modification on fields of existing DCI formats is considered to reduce PDCCH block issue, if any.</w:t>
            </w:r>
          </w:p>
          <w:p w14:paraId="4BA0C8E5" w14:textId="46E7382D" w:rsidR="00AE50E4" w:rsidRDefault="00AE50E4" w:rsidP="0064525B">
            <w:pPr>
              <w:numPr>
                <w:ilvl w:val="1"/>
                <w:numId w:val="23"/>
              </w:numPr>
              <w:spacing w:after="0" w:line="240" w:lineRule="auto"/>
              <w:jc w:val="both"/>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FFS: Which DCI formats are mandatory for the RedCap UEs to support.</w:t>
            </w:r>
            <w:r w:rsidR="00D27B3B">
              <w:rPr>
                <w:rFonts w:ascii="Times New Roman" w:eastAsia="Times New Roman" w:hAnsi="Times New Roman" w:cs="Times New Roman"/>
                <w:szCs w:val="20"/>
                <w:lang w:val="en-GB"/>
              </w:rPr>
              <w:t xml:space="preserve"> </w:t>
            </w:r>
          </w:p>
          <w:p w14:paraId="55551233" w14:textId="77777777" w:rsidR="00D27B3B" w:rsidRDefault="00D27B3B" w:rsidP="0064525B">
            <w:pPr>
              <w:jc w:val="both"/>
              <w:rPr>
                <w:rFonts w:ascii="Calibri" w:eastAsia="Times New Roman" w:hAnsi="Calibri" w:cs="Times New Roman"/>
                <w:b/>
                <w:bCs/>
                <w:szCs w:val="20"/>
              </w:rPr>
            </w:pPr>
            <w:r>
              <w:rPr>
                <w:rStyle w:val="Strong"/>
                <w:rFonts w:eastAsia="Times New Roman"/>
                <w:b w:val="0"/>
                <w:bCs w:val="0"/>
                <w:szCs w:val="20"/>
                <w:highlight w:val="green"/>
              </w:rPr>
              <w:t>Agreements:</w:t>
            </w:r>
          </w:p>
          <w:p w14:paraId="3BA81F72" w14:textId="77777777" w:rsidR="00D27B3B" w:rsidRPr="00D27B3B" w:rsidRDefault="00D27B3B" w:rsidP="0064525B">
            <w:pPr>
              <w:numPr>
                <w:ilvl w:val="0"/>
                <w:numId w:val="24"/>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Redcap UE is mandated to support at least DCI format 0_0/1_0.</w:t>
            </w:r>
          </w:p>
          <w:p w14:paraId="3BCB27FD" w14:textId="77777777" w:rsidR="00D27B3B" w:rsidRDefault="00D27B3B" w:rsidP="0064525B">
            <w:pPr>
              <w:jc w:val="both"/>
              <w:rPr>
                <w:rFonts w:eastAsia="Times New Roman"/>
                <w:szCs w:val="24"/>
              </w:rPr>
            </w:pPr>
          </w:p>
          <w:p w14:paraId="7BC9EB00" w14:textId="77777777" w:rsidR="00D27B3B" w:rsidRDefault="00D27B3B" w:rsidP="0064525B">
            <w:pPr>
              <w:jc w:val="both"/>
              <w:rPr>
                <w:rFonts w:eastAsia="Times New Roman"/>
                <w:b/>
                <w:bCs/>
                <w:szCs w:val="20"/>
                <w:highlight w:val="green"/>
              </w:rPr>
            </w:pPr>
            <w:r>
              <w:rPr>
                <w:rStyle w:val="Strong"/>
                <w:rFonts w:eastAsia="Times New Roman"/>
                <w:b w:val="0"/>
                <w:bCs w:val="0"/>
                <w:szCs w:val="20"/>
                <w:highlight w:val="green"/>
              </w:rPr>
              <w:t>Agreements:</w:t>
            </w:r>
          </w:p>
          <w:p w14:paraId="0C4953E4" w14:textId="77777777" w:rsidR="00D27B3B" w:rsidRPr="00D27B3B" w:rsidRDefault="00D27B3B" w:rsidP="0064525B">
            <w:pPr>
              <w:numPr>
                <w:ilvl w:val="0"/>
                <w:numId w:val="24"/>
              </w:numPr>
              <w:spacing w:after="0" w:line="240" w:lineRule="auto"/>
              <w:jc w:val="both"/>
              <w:rPr>
                <w:rFonts w:ascii="Times" w:hAnsi="Times" w:cs="Times New Roman"/>
                <w:b/>
                <w:bCs/>
                <w:lang w:val="en-GB" w:eastAsia="x-none"/>
              </w:rPr>
            </w:pPr>
            <w:r w:rsidRPr="00D27B3B">
              <w:rPr>
                <w:rFonts w:ascii="Times" w:eastAsia="Batang" w:hAnsi="Times" w:cs="Times New Roman"/>
                <w:szCs w:val="24"/>
                <w:lang w:val="en-GB" w:eastAsia="x-none"/>
              </w:rPr>
              <w:t>For UE capability signalling, the number of Rx branches for RedCap is implicitly indicated by the corresponding capability parameter maxNumberMIMO-LayersPDSCH in the existing UE capability framework.</w:t>
            </w:r>
          </w:p>
          <w:p w14:paraId="74241316" w14:textId="26F1F5B2" w:rsidR="00D27B3B" w:rsidRPr="00D27B3B" w:rsidRDefault="00D27B3B" w:rsidP="0064525B">
            <w:pPr>
              <w:numPr>
                <w:ilvl w:val="1"/>
                <w:numId w:val="24"/>
              </w:numPr>
              <w:spacing w:after="0" w:line="240" w:lineRule="auto"/>
              <w:jc w:val="both"/>
              <w:rPr>
                <w:rFonts w:ascii="Times New Roman" w:eastAsia="Times New Roman" w:hAnsi="Times New Roman" w:cs="Times New Roman"/>
                <w:b/>
                <w:bCs/>
                <w:szCs w:val="20"/>
                <w:lang w:val="en-GB"/>
              </w:rPr>
            </w:pPr>
            <w:r w:rsidRPr="00D27B3B">
              <w:rPr>
                <w:rFonts w:ascii="Times New Roman" w:hAnsi="Times New Roman" w:cs="Times New Roman"/>
                <w:lang w:val="en-GB"/>
              </w:rPr>
              <w:t>Detailed signalling is up to RAN2</w:t>
            </w:r>
          </w:p>
          <w:p w14:paraId="26FD3B37" w14:textId="77777777" w:rsidR="00D27B3B" w:rsidRDefault="00D27B3B" w:rsidP="0064525B">
            <w:pPr>
              <w:jc w:val="both"/>
            </w:pPr>
          </w:p>
          <w:p w14:paraId="5BD56926" w14:textId="77777777" w:rsidR="00D27B3B" w:rsidRDefault="00D27B3B" w:rsidP="0064525B">
            <w:pPr>
              <w:jc w:val="both"/>
              <w:rPr>
                <w:b/>
                <w:bCs/>
                <w:szCs w:val="20"/>
                <w:u w:val="single"/>
              </w:rPr>
            </w:pPr>
            <w:r w:rsidRPr="00C815B1">
              <w:rPr>
                <w:b/>
                <w:bCs/>
                <w:szCs w:val="20"/>
                <w:highlight w:val="darkYellow"/>
                <w:u w:val="single"/>
              </w:rPr>
              <w:t>Conclusion:</w:t>
            </w:r>
          </w:p>
          <w:p w14:paraId="252FAB2D" w14:textId="77777777" w:rsidR="00D27B3B" w:rsidRPr="00D27B3B" w:rsidRDefault="00D27B3B" w:rsidP="0064525B">
            <w:pPr>
              <w:numPr>
                <w:ilvl w:val="0"/>
                <w:numId w:val="26"/>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No consensus to support early identification of the number of Rx branches in Msg1/Msg3/MsgA for Redcap UE in Rel-17</w:t>
            </w:r>
          </w:p>
          <w:p w14:paraId="30C6A50E" w14:textId="77777777" w:rsidR="00D27B3B" w:rsidRDefault="00D27B3B" w:rsidP="0064525B">
            <w:pPr>
              <w:jc w:val="both"/>
              <w:rPr>
                <w:szCs w:val="20"/>
              </w:rPr>
            </w:pPr>
          </w:p>
          <w:p w14:paraId="4FB6DD68" w14:textId="77777777" w:rsidR="00D27B3B" w:rsidRDefault="00D27B3B" w:rsidP="0064525B">
            <w:pPr>
              <w:jc w:val="both"/>
              <w:rPr>
                <w:szCs w:val="20"/>
                <w:highlight w:val="green"/>
              </w:rPr>
            </w:pPr>
            <w:r>
              <w:rPr>
                <w:szCs w:val="20"/>
                <w:highlight w:val="green"/>
              </w:rPr>
              <w:t>Agreements:</w:t>
            </w:r>
          </w:p>
          <w:p w14:paraId="3558B806" w14:textId="77777777" w:rsidR="00D27B3B" w:rsidRPr="00D27B3B" w:rsidRDefault="00D27B3B" w:rsidP="0064525B">
            <w:pPr>
              <w:numPr>
                <w:ilvl w:val="0"/>
                <w:numId w:val="26"/>
              </w:numPr>
              <w:spacing w:after="0" w:line="240" w:lineRule="auto"/>
              <w:jc w:val="both"/>
              <w:rPr>
                <w:rFonts w:ascii="Times" w:eastAsia="Batang" w:hAnsi="Times" w:cs="Times New Roman"/>
                <w:szCs w:val="24"/>
                <w:lang w:val="en-GB" w:eastAsia="x-none"/>
              </w:rPr>
            </w:pPr>
            <w:r w:rsidRPr="00D27B3B">
              <w:rPr>
                <w:rFonts w:ascii="Times" w:eastAsia="Batang" w:hAnsi="Times" w:cs="Times New Roman"/>
                <w:szCs w:val="24"/>
                <w:lang w:val="en-GB" w:eastAsia="x-none"/>
              </w:rPr>
              <w:t xml:space="preserve">Regarding DCI format 0_1/1_1 and DCI format 0_2 and 1_2, </w:t>
            </w:r>
          </w:p>
          <w:p w14:paraId="7CDCFFAD" w14:textId="03004FF8" w:rsidR="00C815B1" w:rsidRPr="00C815B1" w:rsidRDefault="00D27B3B" w:rsidP="0064525B">
            <w:pPr>
              <w:numPr>
                <w:ilvl w:val="1"/>
                <w:numId w:val="24"/>
              </w:numPr>
              <w:spacing w:after="0" w:line="240" w:lineRule="auto"/>
              <w:jc w:val="both"/>
              <w:rPr>
                <w:rFonts w:ascii="Times New Roman" w:hAnsi="Times New Roman" w:cs="Times New Roman"/>
                <w:lang w:val="en-GB"/>
              </w:rPr>
            </w:pPr>
            <w:r w:rsidRPr="00D27B3B">
              <w:rPr>
                <w:rFonts w:ascii="Times New Roman" w:hAnsi="Times New Roman" w:cs="Times New Roman"/>
                <w:lang w:val="en-GB"/>
              </w:rPr>
              <w:t>DCI format 0_1/1_1 are mandatory as in legacy. DCI 0_2/1_2 are optionally supported. </w:t>
            </w:r>
          </w:p>
          <w:p w14:paraId="2F62F941" w14:textId="77777777" w:rsidR="00D27B3B" w:rsidRPr="00AE50E4" w:rsidRDefault="00D27B3B" w:rsidP="00D27B3B">
            <w:pPr>
              <w:spacing w:after="0" w:line="240" w:lineRule="auto"/>
              <w:rPr>
                <w:rFonts w:ascii="Times New Roman" w:eastAsia="Times New Roman" w:hAnsi="Times New Roman" w:cs="Times New Roman"/>
                <w:szCs w:val="20"/>
                <w:lang w:val="en-GB"/>
              </w:rPr>
            </w:pPr>
          </w:p>
          <w:p w14:paraId="7247C4F1" w14:textId="77777777" w:rsidR="00AE50E4" w:rsidRPr="00AE50E4" w:rsidRDefault="00AE50E4" w:rsidP="00AE50E4">
            <w:pPr>
              <w:spacing w:after="0" w:line="240" w:lineRule="auto"/>
              <w:rPr>
                <w:rFonts w:ascii="Times" w:eastAsia="SimSun" w:hAnsi="Times" w:cs="Times New Roman"/>
                <w:szCs w:val="24"/>
                <w:lang w:eastAsia="zh-CN"/>
              </w:rPr>
            </w:pPr>
          </w:p>
        </w:tc>
      </w:tr>
    </w:tbl>
    <w:p w14:paraId="76344022" w14:textId="77777777" w:rsidR="00A74CEF" w:rsidRDefault="00A74CEF" w:rsidP="00765CBC">
      <w:pPr>
        <w:jc w:val="both"/>
        <w:rPr>
          <w:lang w:val="en-GB" w:eastAsia="ja-JP"/>
        </w:rPr>
      </w:pPr>
    </w:p>
    <w:p w14:paraId="7FE9B6F5" w14:textId="1EE31396" w:rsidR="00E66621" w:rsidRPr="00D03F63" w:rsidRDefault="00E66621" w:rsidP="00765CBC">
      <w:pPr>
        <w:jc w:val="both"/>
        <w:rPr>
          <w:lang w:val="en-GB" w:eastAsia="ja-JP"/>
        </w:rPr>
      </w:pPr>
      <w:r>
        <w:rPr>
          <w:lang w:val="en-GB" w:eastAsia="ja-JP"/>
        </w:rPr>
        <w:t xml:space="preserve">In following sections, we discuss and investigate the </w:t>
      </w:r>
      <w:r w:rsidR="001F4D97">
        <w:rPr>
          <w:lang w:val="en-GB" w:eastAsia="ja-JP"/>
        </w:rPr>
        <w:t xml:space="preserve">RAN1 related </w:t>
      </w:r>
      <w:r w:rsidR="005B3981">
        <w:rPr>
          <w:lang w:val="en-GB" w:eastAsia="ja-JP"/>
        </w:rPr>
        <w:t>open issue</w:t>
      </w:r>
      <w:r w:rsidR="00650BD7">
        <w:rPr>
          <w:lang w:val="en-GB" w:eastAsia="ja-JP"/>
        </w:rPr>
        <w:t>, PDCCH blocking rate.</w:t>
      </w:r>
    </w:p>
    <w:p w14:paraId="6640A455" w14:textId="1FC9F8E9" w:rsidR="00C13B07" w:rsidRDefault="004E009E" w:rsidP="00CA0365">
      <w:pPr>
        <w:pStyle w:val="Heading1"/>
      </w:pPr>
      <w:r>
        <w:t>2</w:t>
      </w:r>
      <w:r>
        <w:tab/>
      </w:r>
      <w:r w:rsidR="00C13B07" w:rsidRPr="00C13B07">
        <w:t>PDCCH blocking rate</w:t>
      </w:r>
    </w:p>
    <w:p w14:paraId="42236A5D" w14:textId="57378EBE" w:rsidR="00E94AA1" w:rsidRDefault="001B183C" w:rsidP="00765CBC">
      <w:pPr>
        <w:jc w:val="both"/>
        <w:rPr>
          <w:szCs w:val="20"/>
          <w:lang w:val="en-GB" w:eastAsia="ja-JP"/>
        </w:rPr>
      </w:pPr>
      <w:r w:rsidRPr="001B183C">
        <w:rPr>
          <w:szCs w:val="20"/>
          <w:lang w:val="en-GB" w:eastAsia="ja-JP"/>
        </w:rPr>
        <w:t xml:space="preserve">PDCCH blocking probability is defined as the probability </w:t>
      </w:r>
      <w:r w:rsidR="00C47FBC">
        <w:rPr>
          <w:szCs w:val="20"/>
          <w:lang w:val="en-GB" w:eastAsia="ja-JP"/>
        </w:rPr>
        <w:t xml:space="preserve">that </w:t>
      </w:r>
      <w:r w:rsidRPr="001B183C">
        <w:rPr>
          <w:szCs w:val="20"/>
          <w:lang w:val="en-GB" w:eastAsia="ja-JP"/>
        </w:rPr>
        <w:t xml:space="preserve">all PDCCH candidates </w:t>
      </w:r>
      <w:r w:rsidR="00CE4939">
        <w:rPr>
          <w:szCs w:val="20"/>
          <w:lang w:val="en-GB" w:eastAsia="ja-JP"/>
        </w:rPr>
        <w:t xml:space="preserve">for </w:t>
      </w:r>
      <w:r w:rsidRPr="001B183C">
        <w:rPr>
          <w:szCs w:val="20"/>
          <w:lang w:val="en-GB" w:eastAsia="ja-JP"/>
        </w:rPr>
        <w:t>schedul</w:t>
      </w:r>
      <w:r w:rsidR="00CE4939">
        <w:rPr>
          <w:szCs w:val="20"/>
          <w:lang w:val="en-GB" w:eastAsia="ja-JP"/>
        </w:rPr>
        <w:t>ing</w:t>
      </w:r>
      <w:r w:rsidRPr="001B183C">
        <w:rPr>
          <w:szCs w:val="20"/>
          <w:lang w:val="en-GB" w:eastAsia="ja-JP"/>
        </w:rPr>
        <w:t xml:space="preserve"> </w:t>
      </w:r>
      <w:r w:rsidR="00893935">
        <w:rPr>
          <w:szCs w:val="20"/>
          <w:lang w:val="en-GB" w:eastAsia="ja-JP"/>
        </w:rPr>
        <w:t>of</w:t>
      </w:r>
      <w:r w:rsidRPr="001B183C">
        <w:rPr>
          <w:szCs w:val="20"/>
          <w:lang w:val="en-GB" w:eastAsia="ja-JP"/>
        </w:rPr>
        <w:t xml:space="preserve"> a UE are blocked (or overlapped) by candidates used </w:t>
      </w:r>
      <w:r w:rsidR="002E17C1">
        <w:rPr>
          <w:szCs w:val="20"/>
          <w:lang w:val="en-GB" w:eastAsia="ja-JP"/>
        </w:rPr>
        <w:t>for</w:t>
      </w:r>
      <w:r w:rsidRPr="001B183C">
        <w:rPr>
          <w:szCs w:val="20"/>
          <w:lang w:val="en-GB" w:eastAsia="ja-JP"/>
        </w:rPr>
        <w:t xml:space="preserve"> other UEs. That is, blocking probability is the ratio </w:t>
      </w:r>
      <w:r w:rsidR="00D56406">
        <w:rPr>
          <w:szCs w:val="20"/>
          <w:lang w:val="en-GB" w:eastAsia="ja-JP"/>
        </w:rPr>
        <w:t>of</w:t>
      </w:r>
      <w:r w:rsidRPr="001B183C">
        <w:rPr>
          <w:szCs w:val="20"/>
          <w:lang w:val="en-GB" w:eastAsia="ja-JP"/>
        </w:rPr>
        <w:t xml:space="preserve"> the number of blocked UEs </w:t>
      </w:r>
      <w:r w:rsidR="00D56406">
        <w:rPr>
          <w:szCs w:val="20"/>
          <w:lang w:val="en-GB" w:eastAsia="ja-JP"/>
        </w:rPr>
        <w:t>to</w:t>
      </w:r>
      <w:r w:rsidRPr="001B183C">
        <w:rPr>
          <w:szCs w:val="20"/>
          <w:lang w:val="en-GB" w:eastAsia="ja-JP"/>
        </w:rPr>
        <w:t xml:space="preserve"> the number of all UEs that need to be scheduled.</w:t>
      </w:r>
      <w:r>
        <w:rPr>
          <w:szCs w:val="20"/>
          <w:lang w:val="en-GB" w:eastAsia="ja-JP"/>
        </w:rPr>
        <w:t xml:space="preserve"> </w:t>
      </w:r>
      <w:r w:rsidR="00E030A0" w:rsidRPr="00E030A0">
        <w:rPr>
          <w:szCs w:val="20"/>
          <w:lang w:val="en-GB" w:eastAsia="ja-JP"/>
        </w:rPr>
        <w:t xml:space="preserve">Note that blocking probability depends on various factors such as </w:t>
      </w:r>
      <w:r w:rsidR="00EA2386">
        <w:rPr>
          <w:szCs w:val="20"/>
          <w:lang w:val="en-GB" w:eastAsia="ja-JP"/>
        </w:rPr>
        <w:t xml:space="preserve">the </w:t>
      </w:r>
      <w:r w:rsidR="00E030A0" w:rsidRPr="00E030A0">
        <w:rPr>
          <w:szCs w:val="20"/>
          <w:lang w:val="en-GB" w:eastAsia="ja-JP"/>
        </w:rPr>
        <w:t xml:space="preserve">number of UEs which need to be scheduled (may depend on the traffic), CORESET size (i.e., number of CCEs), number of PDCCH candidates, and PDCCH link performance/coverage (which affects the required </w:t>
      </w:r>
      <w:r w:rsidR="000A3181">
        <w:rPr>
          <w:szCs w:val="20"/>
          <w:lang w:val="en-GB" w:eastAsia="ja-JP"/>
        </w:rPr>
        <w:t xml:space="preserve">aggregation level, </w:t>
      </w:r>
      <w:r w:rsidR="00E030A0" w:rsidRPr="00E030A0">
        <w:rPr>
          <w:szCs w:val="20"/>
          <w:lang w:val="en-GB" w:eastAsia="ja-JP"/>
        </w:rPr>
        <w:t xml:space="preserve">AL). </w:t>
      </w:r>
      <w:r w:rsidR="00E030A0">
        <w:rPr>
          <w:szCs w:val="20"/>
          <w:lang w:val="en-GB" w:eastAsia="ja-JP"/>
        </w:rPr>
        <w:t>R</w:t>
      </w:r>
      <w:r w:rsidR="00E030A0" w:rsidRPr="00E030A0">
        <w:rPr>
          <w:szCs w:val="20"/>
          <w:lang w:val="en-GB" w:eastAsia="ja-JP"/>
        </w:rPr>
        <w:t xml:space="preserve">educing the number of Rx </w:t>
      </w:r>
      <w:r w:rsidR="008B64B8">
        <w:rPr>
          <w:szCs w:val="20"/>
          <w:lang w:val="en-GB" w:eastAsia="ja-JP"/>
        </w:rPr>
        <w:t>branches</w:t>
      </w:r>
      <w:r w:rsidR="00E030A0" w:rsidRPr="00E030A0">
        <w:rPr>
          <w:szCs w:val="20"/>
          <w:lang w:val="en-GB" w:eastAsia="ja-JP"/>
        </w:rPr>
        <w:t xml:space="preserve"> </w:t>
      </w:r>
      <w:r w:rsidR="00E030A0">
        <w:rPr>
          <w:szCs w:val="20"/>
          <w:lang w:val="en-GB" w:eastAsia="ja-JP"/>
        </w:rPr>
        <w:t xml:space="preserve">degrades the link performance and </w:t>
      </w:r>
      <w:r w:rsidR="00E030A0" w:rsidRPr="00E030A0">
        <w:rPr>
          <w:szCs w:val="20"/>
          <w:lang w:val="en-GB" w:eastAsia="ja-JP"/>
        </w:rPr>
        <w:t>coverage</w:t>
      </w:r>
      <w:r w:rsidR="006333B4">
        <w:rPr>
          <w:szCs w:val="20"/>
          <w:lang w:val="en-GB" w:eastAsia="ja-JP"/>
        </w:rPr>
        <w:t>.</w:t>
      </w:r>
      <w:r w:rsidR="00E030A0">
        <w:rPr>
          <w:szCs w:val="20"/>
          <w:lang w:val="en-GB" w:eastAsia="ja-JP"/>
        </w:rPr>
        <w:t xml:space="preserve"> </w:t>
      </w:r>
      <w:r w:rsidR="006333B4">
        <w:rPr>
          <w:szCs w:val="20"/>
          <w:lang w:val="en-GB" w:eastAsia="ja-JP"/>
        </w:rPr>
        <w:t>T</w:t>
      </w:r>
      <w:r w:rsidR="00E030A0">
        <w:rPr>
          <w:szCs w:val="20"/>
          <w:lang w:val="en-GB" w:eastAsia="ja-JP"/>
        </w:rPr>
        <w:t>herefore</w:t>
      </w:r>
      <w:r w:rsidR="008B64B8">
        <w:rPr>
          <w:szCs w:val="20"/>
          <w:lang w:val="en-GB" w:eastAsia="ja-JP"/>
        </w:rPr>
        <w:t>,</w:t>
      </w:r>
      <w:r w:rsidR="00E030A0" w:rsidRPr="00E030A0">
        <w:rPr>
          <w:szCs w:val="20"/>
          <w:lang w:val="en-GB" w:eastAsia="ja-JP"/>
        </w:rPr>
        <w:t xml:space="preserve"> for a given </w:t>
      </w:r>
      <w:r w:rsidR="006333B4">
        <w:rPr>
          <w:szCs w:val="20"/>
          <w:lang w:val="en-GB" w:eastAsia="ja-JP"/>
        </w:rPr>
        <w:t xml:space="preserve">PDCCH </w:t>
      </w:r>
      <w:r w:rsidR="00E030A0" w:rsidRPr="00E030A0">
        <w:rPr>
          <w:szCs w:val="20"/>
          <w:lang w:val="en-GB" w:eastAsia="ja-JP"/>
        </w:rPr>
        <w:t>BLER</w:t>
      </w:r>
      <w:r w:rsidR="004D7284">
        <w:rPr>
          <w:szCs w:val="20"/>
          <w:lang w:val="en-GB" w:eastAsia="ja-JP"/>
        </w:rPr>
        <w:t xml:space="preserve"> </w:t>
      </w:r>
      <w:r w:rsidR="00E030A0" w:rsidRPr="00E030A0">
        <w:rPr>
          <w:szCs w:val="20"/>
          <w:lang w:val="en-GB" w:eastAsia="ja-JP"/>
        </w:rPr>
        <w:t xml:space="preserve">performance target, higher </w:t>
      </w:r>
      <w:r w:rsidR="00E41E69">
        <w:rPr>
          <w:szCs w:val="20"/>
          <w:lang w:val="en-GB" w:eastAsia="ja-JP"/>
        </w:rPr>
        <w:t>AL</w:t>
      </w:r>
      <w:r w:rsidR="00E030A0" w:rsidRPr="00E030A0">
        <w:rPr>
          <w:szCs w:val="20"/>
          <w:lang w:val="en-GB" w:eastAsia="ja-JP"/>
        </w:rPr>
        <w:t xml:space="preserve">s </w:t>
      </w:r>
      <w:r w:rsidR="006333B4">
        <w:rPr>
          <w:szCs w:val="20"/>
          <w:lang w:val="en-GB" w:eastAsia="ja-JP"/>
        </w:rPr>
        <w:t>may be</w:t>
      </w:r>
      <w:r w:rsidR="00E030A0" w:rsidRPr="00E030A0">
        <w:rPr>
          <w:szCs w:val="20"/>
          <w:lang w:val="en-GB" w:eastAsia="ja-JP"/>
        </w:rPr>
        <w:t xml:space="preserve"> needed</w:t>
      </w:r>
      <w:r w:rsidR="006333B4">
        <w:rPr>
          <w:szCs w:val="20"/>
          <w:lang w:val="en-GB" w:eastAsia="ja-JP"/>
        </w:rPr>
        <w:t xml:space="preserve"> for RedCap UEs</w:t>
      </w:r>
      <w:r w:rsidR="00B45D48">
        <w:rPr>
          <w:szCs w:val="20"/>
          <w:lang w:val="en-GB" w:eastAsia="ja-JP"/>
        </w:rPr>
        <w:t xml:space="preserve"> to compensate for the </w:t>
      </w:r>
      <w:r w:rsidR="00D72C8C">
        <w:rPr>
          <w:szCs w:val="20"/>
          <w:lang w:val="en-GB" w:eastAsia="ja-JP"/>
        </w:rPr>
        <w:t>performance loss</w:t>
      </w:r>
      <w:r w:rsidR="00E030A0">
        <w:rPr>
          <w:szCs w:val="20"/>
          <w:lang w:val="en-GB" w:eastAsia="ja-JP"/>
        </w:rPr>
        <w:t>.</w:t>
      </w:r>
      <w:r w:rsidR="004F1F89">
        <w:rPr>
          <w:szCs w:val="20"/>
          <w:lang w:val="en-GB" w:eastAsia="ja-JP"/>
        </w:rPr>
        <w:t xml:space="preserve"> Generally, </w:t>
      </w:r>
      <w:r w:rsidR="001C6E08">
        <w:rPr>
          <w:szCs w:val="20"/>
          <w:lang w:val="en-GB" w:eastAsia="ja-JP"/>
        </w:rPr>
        <w:t xml:space="preserve">the PDCCH blocking rate increases </w:t>
      </w:r>
      <w:r w:rsidR="00BB3BB1">
        <w:rPr>
          <w:szCs w:val="20"/>
          <w:lang w:val="en-GB" w:eastAsia="ja-JP"/>
        </w:rPr>
        <w:t>when</w:t>
      </w:r>
      <w:r w:rsidR="00AE538D">
        <w:rPr>
          <w:szCs w:val="20"/>
          <w:lang w:val="en-GB" w:eastAsia="ja-JP"/>
        </w:rPr>
        <w:t xml:space="preserve"> higher </w:t>
      </w:r>
      <w:r w:rsidR="005A78CF">
        <w:rPr>
          <w:szCs w:val="20"/>
          <w:lang w:val="en-GB" w:eastAsia="ja-JP"/>
        </w:rPr>
        <w:t>ALs</w:t>
      </w:r>
      <w:r w:rsidR="008B64B8">
        <w:rPr>
          <w:szCs w:val="20"/>
          <w:lang w:val="en-GB" w:eastAsia="ja-JP"/>
        </w:rPr>
        <w:t xml:space="preserve"> </w:t>
      </w:r>
      <w:r w:rsidR="00AE538D">
        <w:rPr>
          <w:szCs w:val="20"/>
          <w:lang w:val="en-GB" w:eastAsia="ja-JP"/>
        </w:rPr>
        <w:t>are used</w:t>
      </w:r>
      <w:r w:rsidR="00561422">
        <w:rPr>
          <w:szCs w:val="20"/>
          <w:lang w:val="en-GB" w:eastAsia="ja-JP"/>
        </w:rPr>
        <w:t>.</w:t>
      </w:r>
      <w:r w:rsidR="008B64B8">
        <w:rPr>
          <w:szCs w:val="20"/>
          <w:lang w:val="en-GB" w:eastAsia="ja-JP"/>
        </w:rPr>
        <w:t xml:space="preserve"> This means that reducing the number of Rx branches can </w:t>
      </w:r>
      <w:r w:rsidR="00801850">
        <w:rPr>
          <w:szCs w:val="20"/>
          <w:lang w:val="en-GB" w:eastAsia="ja-JP"/>
        </w:rPr>
        <w:t>result in</w:t>
      </w:r>
      <w:r w:rsidR="008B64B8">
        <w:rPr>
          <w:szCs w:val="20"/>
          <w:lang w:val="en-GB" w:eastAsia="ja-JP"/>
        </w:rPr>
        <w:t xml:space="preserve"> </w:t>
      </w:r>
      <w:r w:rsidR="00561422">
        <w:rPr>
          <w:szCs w:val="20"/>
          <w:lang w:val="en-GB" w:eastAsia="ja-JP"/>
        </w:rPr>
        <w:t xml:space="preserve">a </w:t>
      </w:r>
      <w:r w:rsidR="006333B4">
        <w:rPr>
          <w:szCs w:val="20"/>
          <w:lang w:val="en-GB" w:eastAsia="ja-JP"/>
        </w:rPr>
        <w:t>higher</w:t>
      </w:r>
      <w:r w:rsidR="008B64B8">
        <w:rPr>
          <w:szCs w:val="20"/>
          <w:lang w:val="en-GB" w:eastAsia="ja-JP"/>
        </w:rPr>
        <w:t xml:space="preserve"> PDCCH blocking rate. </w:t>
      </w:r>
    </w:p>
    <w:p w14:paraId="0234B9BB" w14:textId="13D2CA5E" w:rsidR="00850EE3" w:rsidRDefault="00366803" w:rsidP="00765CBC">
      <w:pPr>
        <w:jc w:val="both"/>
        <w:rPr>
          <w:lang w:eastAsia="ja-JP"/>
        </w:rPr>
      </w:pPr>
      <w:r>
        <w:rPr>
          <w:szCs w:val="20"/>
          <w:lang w:val="en-GB" w:eastAsia="ja-JP"/>
        </w:rPr>
        <w:t>W</w:t>
      </w:r>
      <w:r w:rsidR="008602E1">
        <w:rPr>
          <w:szCs w:val="20"/>
          <w:lang w:val="en-GB" w:eastAsia="ja-JP"/>
        </w:rPr>
        <w:t xml:space="preserve">e have used </w:t>
      </w:r>
      <w:r w:rsidR="000C01A2">
        <w:rPr>
          <w:szCs w:val="20"/>
          <w:lang w:val="en-GB" w:eastAsia="ja-JP"/>
        </w:rPr>
        <w:t>the</w:t>
      </w:r>
      <w:r w:rsidR="008602E1">
        <w:rPr>
          <w:szCs w:val="20"/>
          <w:lang w:val="en-GB" w:eastAsia="ja-JP"/>
        </w:rPr>
        <w:t xml:space="preserve"> </w:t>
      </w:r>
      <w:r w:rsidR="000C01A2">
        <w:rPr>
          <w:szCs w:val="20"/>
          <w:lang w:val="en-GB" w:eastAsia="ja-JP"/>
        </w:rPr>
        <w:t>link BLER</w:t>
      </w:r>
      <w:r w:rsidR="005E2C1F">
        <w:rPr>
          <w:szCs w:val="20"/>
          <w:lang w:val="en-GB" w:eastAsia="ja-JP"/>
        </w:rPr>
        <w:t xml:space="preserve"> </w:t>
      </w:r>
      <w:r w:rsidR="000C01A2">
        <w:rPr>
          <w:szCs w:val="20"/>
          <w:lang w:val="en-GB" w:eastAsia="ja-JP"/>
        </w:rPr>
        <w:t>performance</w:t>
      </w:r>
      <w:r w:rsidR="008602E1">
        <w:rPr>
          <w:szCs w:val="20"/>
          <w:lang w:val="en-GB" w:eastAsia="ja-JP"/>
        </w:rPr>
        <w:t xml:space="preserve"> </w:t>
      </w:r>
      <w:r w:rsidR="00D56406">
        <w:rPr>
          <w:szCs w:val="20"/>
          <w:lang w:val="en-GB" w:eastAsia="ja-JP"/>
        </w:rPr>
        <w:t>together with</w:t>
      </w:r>
      <w:r w:rsidR="000C01A2">
        <w:rPr>
          <w:szCs w:val="20"/>
          <w:lang w:val="en-GB" w:eastAsia="ja-JP"/>
        </w:rPr>
        <w:t xml:space="preserve"> </w:t>
      </w:r>
      <w:r w:rsidR="00A2397C">
        <w:rPr>
          <w:szCs w:val="20"/>
          <w:lang w:val="en-GB" w:eastAsia="ja-JP"/>
        </w:rPr>
        <w:t xml:space="preserve">the </w:t>
      </w:r>
      <w:r w:rsidR="000C01A2">
        <w:rPr>
          <w:szCs w:val="20"/>
          <w:lang w:val="en-GB" w:eastAsia="ja-JP"/>
        </w:rPr>
        <w:t>SINR distribution</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obtained from system</w:t>
      </w:r>
      <w:r w:rsidR="004E4C08">
        <w:rPr>
          <w:szCs w:val="20"/>
          <w:lang w:val="en-GB" w:eastAsia="ja-JP"/>
        </w:rPr>
        <w:t>-</w:t>
      </w:r>
      <w:r w:rsidR="000C01A2">
        <w:rPr>
          <w:szCs w:val="20"/>
          <w:lang w:val="en-GB" w:eastAsia="ja-JP"/>
        </w:rPr>
        <w:t>level simulation</w:t>
      </w:r>
      <w:r w:rsidR="00D62D94">
        <w:rPr>
          <w:szCs w:val="20"/>
          <w:lang w:val="en-GB" w:eastAsia="ja-JP"/>
        </w:rPr>
        <w:t>s</w:t>
      </w:r>
      <w:r w:rsidR="00FA36CE">
        <w:rPr>
          <w:szCs w:val="20"/>
          <w:lang w:val="en-GB" w:eastAsia="ja-JP"/>
        </w:rPr>
        <w:t xml:space="preserve"> </w:t>
      </w:r>
      <w:r w:rsidR="00650BD7">
        <w:rPr>
          <w:szCs w:val="20"/>
          <w:lang w:val="en-GB" w:eastAsia="ja-JP"/>
        </w:rPr>
        <w:t xml:space="preserve">and shown in </w:t>
      </w:r>
      <w:r w:rsidR="00650BD7">
        <w:rPr>
          <w:szCs w:val="20"/>
          <w:lang w:val="en-GB" w:eastAsia="ja-JP"/>
        </w:rPr>
        <w:fldChar w:fldCharType="begin"/>
      </w:r>
      <w:r w:rsidR="00650BD7">
        <w:rPr>
          <w:szCs w:val="20"/>
          <w:lang w:val="en-GB" w:eastAsia="ja-JP"/>
        </w:rPr>
        <w:instrText xml:space="preserve"> REF _Ref78180752 \h </w:instrText>
      </w:r>
      <w:r w:rsidR="00650BD7">
        <w:rPr>
          <w:szCs w:val="20"/>
          <w:lang w:val="en-GB" w:eastAsia="ja-JP"/>
        </w:rPr>
      </w:r>
      <w:r w:rsidR="00650BD7">
        <w:rPr>
          <w:szCs w:val="20"/>
          <w:lang w:val="en-GB" w:eastAsia="ja-JP"/>
        </w:rPr>
        <w:fldChar w:fldCharType="separate"/>
      </w:r>
      <w:r w:rsidR="00650BD7">
        <w:t xml:space="preserve">Figure </w:t>
      </w:r>
      <w:r w:rsidR="00650BD7">
        <w:rPr>
          <w:noProof/>
        </w:rPr>
        <w:t>18</w:t>
      </w:r>
      <w:r w:rsidR="00650BD7">
        <w:rPr>
          <w:szCs w:val="20"/>
          <w:lang w:val="en-GB" w:eastAsia="ja-JP"/>
        </w:rPr>
        <w:fldChar w:fldCharType="end"/>
      </w:r>
      <w:r w:rsidR="00650BD7">
        <w:rPr>
          <w:szCs w:val="20"/>
          <w:lang w:val="en-GB" w:eastAsia="ja-JP"/>
        </w:rPr>
        <w:t xml:space="preserve"> and </w:t>
      </w:r>
      <w:r w:rsidR="00650BD7">
        <w:rPr>
          <w:szCs w:val="20"/>
          <w:lang w:val="en-GB" w:eastAsia="ja-JP"/>
        </w:rPr>
        <w:fldChar w:fldCharType="begin"/>
      </w:r>
      <w:r w:rsidR="00650BD7">
        <w:rPr>
          <w:szCs w:val="20"/>
          <w:lang w:val="en-GB" w:eastAsia="ja-JP"/>
        </w:rPr>
        <w:instrText xml:space="preserve"> REF _Ref78180756 \h </w:instrText>
      </w:r>
      <w:r w:rsidR="00650BD7">
        <w:rPr>
          <w:szCs w:val="20"/>
          <w:lang w:val="en-GB" w:eastAsia="ja-JP"/>
        </w:rPr>
      </w:r>
      <w:r w:rsidR="00650BD7">
        <w:rPr>
          <w:szCs w:val="20"/>
          <w:lang w:val="en-GB" w:eastAsia="ja-JP"/>
        </w:rPr>
        <w:fldChar w:fldCharType="separate"/>
      </w:r>
      <w:r w:rsidR="00650BD7">
        <w:t xml:space="preserve">Figure </w:t>
      </w:r>
      <w:r w:rsidR="00650BD7">
        <w:rPr>
          <w:noProof/>
        </w:rPr>
        <w:t>19</w:t>
      </w:r>
      <w:r w:rsidR="00650BD7">
        <w:rPr>
          <w:szCs w:val="20"/>
          <w:lang w:val="en-GB" w:eastAsia="ja-JP"/>
        </w:rPr>
        <w:fldChar w:fldCharType="end"/>
      </w:r>
      <w:r w:rsidR="00650BD7">
        <w:rPr>
          <w:szCs w:val="20"/>
          <w:lang w:val="en-GB" w:eastAsia="ja-JP"/>
        </w:rPr>
        <w:t xml:space="preserve"> in Appendix</w:t>
      </w:r>
      <w:r w:rsidR="00D56406">
        <w:rPr>
          <w:szCs w:val="20"/>
          <w:lang w:val="en-GB" w:eastAsia="ja-JP"/>
        </w:rPr>
        <w:t>—</w:t>
      </w:r>
      <w:r w:rsidR="00FA36CE">
        <w:rPr>
          <w:szCs w:val="20"/>
          <w:lang w:val="en-GB" w:eastAsia="ja-JP"/>
        </w:rPr>
        <w:t xml:space="preserve"> </w:t>
      </w:r>
      <w:r w:rsidR="000C01A2">
        <w:rPr>
          <w:szCs w:val="20"/>
          <w:lang w:val="en-GB" w:eastAsia="ja-JP"/>
        </w:rPr>
        <w:t>to</w:t>
      </w:r>
      <w:r w:rsidR="00E030A0">
        <w:rPr>
          <w:szCs w:val="20"/>
          <w:lang w:val="en-GB" w:eastAsia="ja-JP"/>
        </w:rPr>
        <w:t xml:space="preserve"> quantitively investigate the impact of reducing the number of Rx branches on PDCCH blocking rate</w:t>
      </w:r>
      <w:r w:rsidR="000C01A2">
        <w:rPr>
          <w:szCs w:val="20"/>
          <w:lang w:val="en-GB" w:eastAsia="ja-JP"/>
        </w:rPr>
        <w:t xml:space="preserve"> at</w:t>
      </w:r>
      <w:r w:rsidR="00BF40B0">
        <w:rPr>
          <w:szCs w:val="20"/>
          <w:lang w:val="en-GB" w:eastAsia="ja-JP"/>
        </w:rPr>
        <w:t xml:space="preserve"> carrier frequencies of 28 GHz (FR2) and 2.</w:t>
      </w:r>
      <w:r>
        <w:rPr>
          <w:szCs w:val="20"/>
          <w:lang w:val="en-GB" w:eastAsia="ja-JP"/>
        </w:rPr>
        <w:t xml:space="preserve">6 </w:t>
      </w:r>
      <w:r w:rsidR="00BF40B0">
        <w:rPr>
          <w:szCs w:val="20"/>
          <w:lang w:val="en-GB" w:eastAsia="ja-JP"/>
        </w:rPr>
        <w:t>GHz (FR1</w:t>
      </w:r>
      <w:r w:rsidR="00F73B56">
        <w:rPr>
          <w:lang w:eastAsia="ja-JP"/>
        </w:rPr>
        <w:t>).</w:t>
      </w:r>
      <w:r w:rsidR="00850EE3">
        <w:rPr>
          <w:lang w:eastAsia="ja-JP"/>
        </w:rPr>
        <w:t xml:space="preserve"> We have also investigated the impact of reducing the DCI size on </w:t>
      </w:r>
      <w:r w:rsidR="00E44C4A">
        <w:rPr>
          <w:lang w:eastAsia="ja-JP"/>
        </w:rPr>
        <w:t xml:space="preserve">the </w:t>
      </w:r>
      <w:r w:rsidR="00850EE3">
        <w:rPr>
          <w:szCs w:val="20"/>
          <w:lang w:val="en-GB" w:eastAsia="ja-JP"/>
        </w:rPr>
        <w:t xml:space="preserve">PDCCH blocking rate </w:t>
      </w:r>
      <w:r w:rsidR="00C531F2">
        <w:rPr>
          <w:szCs w:val="20"/>
          <w:lang w:val="en-GB" w:eastAsia="ja-JP"/>
        </w:rPr>
        <w:t xml:space="preserve">at </w:t>
      </w:r>
      <w:r w:rsidR="00850EE3">
        <w:rPr>
          <w:szCs w:val="20"/>
          <w:lang w:val="en-GB" w:eastAsia="ja-JP"/>
        </w:rPr>
        <w:t>the considered carrier frequencies.</w:t>
      </w:r>
    </w:p>
    <w:p w14:paraId="59A6AC3C" w14:textId="7C4A7398" w:rsidR="008602E1" w:rsidRPr="00E94AA1" w:rsidRDefault="00366803" w:rsidP="00765CBC">
      <w:pPr>
        <w:jc w:val="both"/>
        <w:rPr>
          <w:szCs w:val="20"/>
          <w:lang w:val="en-GB" w:eastAsia="ja-JP"/>
        </w:rPr>
      </w:pPr>
      <w:r>
        <w:rPr>
          <w:lang w:eastAsia="ja-JP"/>
        </w:rPr>
        <w:t xml:space="preserve">Our </w:t>
      </w:r>
      <w:r w:rsidR="000C01A2">
        <w:rPr>
          <w:lang w:eastAsia="ja-JP"/>
        </w:rPr>
        <w:t>simulation</w:t>
      </w:r>
      <w:r w:rsidR="00D62D94">
        <w:rPr>
          <w:lang w:eastAsia="ja-JP"/>
        </w:rPr>
        <w:t xml:space="preserve"> assumption</w:t>
      </w:r>
      <w:r w:rsidR="000C01A2">
        <w:rPr>
          <w:lang w:eastAsia="ja-JP"/>
        </w:rPr>
        <w:t xml:space="preserve">s </w:t>
      </w:r>
      <w:r w:rsidR="00AA10BD">
        <w:rPr>
          <w:lang w:eastAsia="ja-JP"/>
        </w:rPr>
        <w:t>are</w:t>
      </w:r>
      <w:r w:rsidR="000C01A2">
        <w:rPr>
          <w:lang w:eastAsia="ja-JP"/>
        </w:rPr>
        <w:t xml:space="preserve"> based on the link</w:t>
      </w:r>
      <w:r w:rsidR="004E4C08">
        <w:rPr>
          <w:lang w:eastAsia="ja-JP"/>
        </w:rPr>
        <w:t>-</w:t>
      </w:r>
      <w:r w:rsidR="000C01A2">
        <w:rPr>
          <w:lang w:eastAsia="ja-JP"/>
        </w:rPr>
        <w:t>level and system</w:t>
      </w:r>
      <w:r w:rsidR="004E4C08">
        <w:rPr>
          <w:lang w:eastAsia="ja-JP"/>
        </w:rPr>
        <w:t>-</w:t>
      </w:r>
      <w:r w:rsidR="000C01A2">
        <w:rPr>
          <w:lang w:eastAsia="ja-JP"/>
        </w:rPr>
        <w:t xml:space="preserve">level assumptions in </w:t>
      </w:r>
      <w:r w:rsidR="00937419">
        <w:rPr>
          <w:lang w:eastAsia="ja-JP"/>
        </w:rPr>
        <w:fldChar w:fldCharType="begin"/>
      </w:r>
      <w:r w:rsidR="00937419">
        <w:rPr>
          <w:lang w:eastAsia="ja-JP"/>
        </w:rPr>
        <w:instrText xml:space="preserve"> REF _Ref61000392 \w \h </w:instrText>
      </w:r>
      <w:r w:rsidR="00765CBC">
        <w:rPr>
          <w:lang w:eastAsia="ja-JP"/>
        </w:rPr>
        <w:instrText xml:space="preserve"> \* MERGEFORMAT </w:instrText>
      </w:r>
      <w:r w:rsidR="00937419">
        <w:rPr>
          <w:lang w:eastAsia="ja-JP"/>
        </w:rPr>
      </w:r>
      <w:r w:rsidR="00937419">
        <w:rPr>
          <w:lang w:eastAsia="ja-JP"/>
        </w:rPr>
        <w:fldChar w:fldCharType="separate"/>
      </w:r>
      <w:r w:rsidR="00387808">
        <w:rPr>
          <w:lang w:eastAsia="ja-JP"/>
        </w:rPr>
        <w:t>[4]</w:t>
      </w:r>
      <w:r w:rsidR="00937419">
        <w:rPr>
          <w:lang w:eastAsia="ja-JP"/>
        </w:rPr>
        <w:fldChar w:fldCharType="end"/>
      </w:r>
      <w:r w:rsidR="0055402A">
        <w:rPr>
          <w:lang w:eastAsia="ja-JP"/>
        </w:rPr>
        <w:t xml:space="preserve">, </w:t>
      </w:r>
      <w:r w:rsidR="00D62D94">
        <w:rPr>
          <w:lang w:eastAsia="ja-JP"/>
        </w:rPr>
        <w:t xml:space="preserve">and </w:t>
      </w:r>
      <w:r>
        <w:rPr>
          <w:lang w:eastAsia="ja-JP"/>
        </w:rPr>
        <w:t>t</w:t>
      </w:r>
      <w:r w:rsidR="000C01A2">
        <w:rPr>
          <w:lang w:eastAsia="ja-JP"/>
        </w:rPr>
        <w:t>he d</w:t>
      </w:r>
      <w:r w:rsidR="00CE31BF" w:rsidRPr="00897883">
        <w:rPr>
          <w:lang w:eastAsia="ja-JP"/>
        </w:rPr>
        <w:t xml:space="preserve">etails of parameters for blocking probability analysis </w:t>
      </w:r>
      <w:r w:rsidR="00CE31BF" w:rsidRPr="00C14D9D">
        <w:rPr>
          <w:lang w:eastAsia="ja-JP"/>
        </w:rPr>
        <w:t xml:space="preserve">are provided in </w:t>
      </w:r>
      <w:r w:rsidR="00CE31BF">
        <w:rPr>
          <w:lang w:eastAsia="ja-JP"/>
        </w:rPr>
        <w:fldChar w:fldCharType="begin"/>
      </w:r>
      <w:r w:rsidR="00CE31BF">
        <w:rPr>
          <w:lang w:eastAsia="ja-JP"/>
        </w:rPr>
        <w:instrText xml:space="preserve"> REF _Ref67048145 \h </w:instrText>
      </w:r>
      <w:r w:rsidR="00765CBC">
        <w:rPr>
          <w:lang w:eastAsia="ja-JP"/>
        </w:rPr>
        <w:instrText xml:space="preserve"> \* MERGEFORMAT </w:instrText>
      </w:r>
      <w:r w:rsidR="00CE31BF">
        <w:rPr>
          <w:lang w:eastAsia="ja-JP"/>
        </w:rPr>
      </w:r>
      <w:r w:rsidR="00CE31BF">
        <w:rPr>
          <w:lang w:eastAsia="ja-JP"/>
        </w:rPr>
        <w:fldChar w:fldCharType="separate"/>
      </w:r>
      <w:r w:rsidR="004A79AB">
        <w:t xml:space="preserve">Table </w:t>
      </w:r>
      <w:r w:rsidR="004A79AB">
        <w:rPr>
          <w:noProof/>
        </w:rPr>
        <w:t>1</w:t>
      </w:r>
      <w:r w:rsidR="00CE31BF">
        <w:rPr>
          <w:lang w:eastAsia="ja-JP"/>
        </w:rPr>
        <w:fldChar w:fldCharType="end"/>
      </w:r>
      <w:r w:rsidR="00CE31BF" w:rsidRPr="00C14D9D">
        <w:rPr>
          <w:lang w:eastAsia="ja-JP"/>
        </w:rPr>
        <w:t>.</w:t>
      </w:r>
    </w:p>
    <w:p w14:paraId="149DF486" w14:textId="4840D26C" w:rsidR="00744859" w:rsidRDefault="00744859" w:rsidP="00744859">
      <w:pPr>
        <w:pStyle w:val="Caption"/>
        <w:keepNext/>
        <w:jc w:val="center"/>
      </w:pPr>
      <w:bookmarkStart w:id="1" w:name="_Ref67048145"/>
      <w:r>
        <w:t xml:space="preserve">Table </w:t>
      </w:r>
      <w:r>
        <w:fldChar w:fldCharType="begin"/>
      </w:r>
      <w:r>
        <w:instrText xml:space="preserve"> SEQ Table \* ARABIC </w:instrText>
      </w:r>
      <w:r>
        <w:fldChar w:fldCharType="separate"/>
      </w:r>
      <w:r w:rsidR="004A79AB">
        <w:rPr>
          <w:noProof/>
        </w:rPr>
        <w:t>1</w:t>
      </w:r>
      <w:r>
        <w:fldChar w:fldCharType="end"/>
      </w:r>
      <w:bookmarkEnd w:id="1"/>
      <w:r w:rsidRPr="00744859">
        <w:t>:</w:t>
      </w:r>
      <w:r>
        <w:t xml:space="preserve"> </w:t>
      </w:r>
      <w:r w:rsidRPr="000A33DF">
        <w:t>Parameters for blocking probability analysis.</w:t>
      </w:r>
    </w:p>
    <w:tbl>
      <w:tblPr>
        <w:tblW w:w="0" w:type="auto"/>
        <w:jc w:val="center"/>
        <w:tblCellMar>
          <w:left w:w="0" w:type="dxa"/>
          <w:right w:w="0" w:type="dxa"/>
        </w:tblCellMar>
        <w:tblLook w:val="04A0" w:firstRow="1" w:lastRow="0" w:firstColumn="1" w:lastColumn="0" w:noHBand="0" w:noVBand="1"/>
      </w:tblPr>
      <w:tblGrid>
        <w:gridCol w:w="4742"/>
        <w:gridCol w:w="2336"/>
      </w:tblGrid>
      <w:tr w:rsidR="00744859" w:rsidRPr="00744859" w14:paraId="29DCE9E9" w14:textId="77777777" w:rsidTr="004771CE">
        <w:trPr>
          <w:trHeight w:val="32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7E6944C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ALs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163C3" w14:textId="77777777"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[1, 2, 4, 8, 16]</w:t>
            </w:r>
          </w:p>
        </w:tc>
      </w:tr>
      <w:tr w:rsidR="00744859" w:rsidRPr="00744859" w14:paraId="03138608" w14:textId="77777777" w:rsidTr="004771CE">
        <w:trPr>
          <w:trHeight w:val="65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B0660B8" w14:textId="3D32976E"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lastRenderedPageBreak/>
              <w:t>Number of PDCCH candidates for each AL</w:t>
            </w:r>
            <w:r w:rsidR="00C349E9">
              <w:rPr>
                <w:rFonts w:eastAsia="Calibri" w:cs="Arial"/>
                <w:b/>
                <w:bCs/>
                <w:color w:val="000000" w:themeColor="text1"/>
                <w:kern w:val="24"/>
                <w:szCs w:val="20"/>
              </w:rPr>
              <w:t xml:space="preserve"> {1, 2, 4, 8, 16}</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B7753" w14:textId="14DC24D8"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 xml:space="preserve">FR1: </w:t>
            </w:r>
            <w:r w:rsidRPr="004771CE">
              <w:rPr>
                <w:rFonts w:cs="Arial"/>
                <w:szCs w:val="20"/>
                <w:lang w:val="en-GB" w:eastAsia="ja-JP"/>
              </w:rPr>
              <w:t>[6, 5, 4, 2,1]</w:t>
            </w:r>
          </w:p>
          <w:p w14:paraId="5EB93AD9" w14:textId="558F8C78"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FR2: [4, 3, 1, 1, 1]</w:t>
            </w:r>
          </w:p>
        </w:tc>
      </w:tr>
      <w:tr w:rsidR="00744859" w:rsidRPr="00744859" w14:paraId="2F4E2FC1"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F09834D" w14:textId="0BA3A56C"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w:t>
            </w:r>
            <w:r w:rsidR="003F6D8E">
              <w:rPr>
                <w:rFonts w:eastAsia="Calibri" w:cs="Arial"/>
                <w:b/>
                <w:bCs/>
                <w:color w:val="000000" w:themeColor="text1"/>
                <w:kern w:val="24"/>
                <w:szCs w:val="20"/>
              </w:rPr>
              <w:t xml:space="preserve"> simultaneously scheduled</w:t>
            </w:r>
            <w:r w:rsidRPr="004771CE">
              <w:rPr>
                <w:rFonts w:eastAsia="Calibri" w:cs="Arial"/>
                <w:b/>
                <w:bCs/>
                <w:color w:val="000000" w:themeColor="text1"/>
                <w:kern w:val="24"/>
                <w:szCs w:val="20"/>
              </w:rPr>
              <w:t xml:space="preserve"> UEs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EE2C3" w14:textId="6EAFD48B" w:rsidR="00744859" w:rsidRPr="004771CE" w:rsidRDefault="00053D2D"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Ranging from </w:t>
            </w:r>
            <w:r w:rsidR="00744859" w:rsidRPr="004771CE">
              <w:rPr>
                <w:rFonts w:eastAsia="Calibri" w:cs="Arial"/>
                <w:color w:val="000000" w:themeColor="text1"/>
                <w:kern w:val="24"/>
                <w:szCs w:val="20"/>
                <w:lang w:val="en-GB"/>
              </w:rPr>
              <w:t xml:space="preserve">2 to </w:t>
            </w:r>
            <w:r w:rsidR="00B2095E">
              <w:rPr>
                <w:rFonts w:eastAsia="Calibri" w:cs="Arial"/>
                <w:color w:val="000000" w:themeColor="text1"/>
                <w:kern w:val="24"/>
                <w:szCs w:val="20"/>
                <w:lang w:val="en-GB"/>
              </w:rPr>
              <w:t>1</w:t>
            </w:r>
            <w:r w:rsidR="00744859" w:rsidRPr="004771CE">
              <w:rPr>
                <w:rFonts w:eastAsia="Calibri" w:cs="Arial"/>
                <w:color w:val="000000" w:themeColor="text1"/>
                <w:kern w:val="24"/>
                <w:szCs w:val="20"/>
                <w:lang w:val="en-GB"/>
              </w:rPr>
              <w:t>0</w:t>
            </w:r>
          </w:p>
        </w:tc>
      </w:tr>
      <w:tr w:rsidR="00744859" w:rsidRPr="00744859" w14:paraId="583EE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658ABB94" w14:textId="234582B6" w:rsidR="00744859" w:rsidRPr="004771CE" w:rsidRDefault="009A4A85" w:rsidP="00744859">
            <w:pPr>
              <w:spacing w:after="0" w:line="256" w:lineRule="auto"/>
              <w:rPr>
                <w:rFonts w:eastAsia="Times New Roman" w:cs="Arial"/>
                <w:sz w:val="36"/>
                <w:szCs w:val="36"/>
              </w:rPr>
            </w:pPr>
            <w:r w:rsidRPr="004771CE">
              <w:rPr>
                <w:rFonts w:eastAsia="Calibri" w:cs="Arial"/>
                <w:b/>
                <w:bCs/>
                <w:color w:val="000000" w:themeColor="text1"/>
                <w:kern w:val="24"/>
                <w:szCs w:val="20"/>
              </w:rPr>
              <w:t xml:space="preserve">2-symbol </w:t>
            </w:r>
            <w:r w:rsidR="00744859" w:rsidRPr="004771CE">
              <w:rPr>
                <w:rFonts w:eastAsia="Calibri" w:cs="Arial"/>
                <w:b/>
                <w:bCs/>
                <w:color w:val="000000" w:themeColor="text1"/>
                <w:kern w:val="24"/>
                <w:szCs w:val="20"/>
              </w:rPr>
              <w:t>CORESET size (number of CCEs)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26E84" w14:textId="1ADFCE84"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FR1: 16</w:t>
            </w:r>
          </w:p>
          <w:p w14:paraId="164B0D03" w14:textId="51C6CFE5" w:rsidR="00744859" w:rsidRPr="004771CE" w:rsidRDefault="00AB5557"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FR2: </w:t>
            </w:r>
            <w:r w:rsidR="00744859" w:rsidRPr="004771CE">
              <w:rPr>
                <w:rFonts w:eastAsia="Calibri" w:cs="Arial"/>
                <w:color w:val="000000" w:themeColor="text1"/>
                <w:kern w:val="24"/>
                <w:szCs w:val="20"/>
                <w:lang w:val="en-GB"/>
              </w:rPr>
              <w:t>22</w:t>
            </w:r>
          </w:p>
        </w:tc>
      </w:tr>
      <w:tr w:rsidR="00850EE3" w:rsidRPr="00744859" w14:paraId="7BB7F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tcPr>
          <w:p w14:paraId="2764A10E" w14:textId="67641560" w:rsidR="00850EE3" w:rsidRPr="004771CE" w:rsidRDefault="00850EE3" w:rsidP="00744859">
            <w:pPr>
              <w:spacing w:after="0" w:line="256" w:lineRule="auto"/>
              <w:rPr>
                <w:rFonts w:eastAsia="Calibri" w:cs="Arial"/>
                <w:b/>
                <w:bCs/>
                <w:color w:val="000000" w:themeColor="text1"/>
                <w:kern w:val="24"/>
                <w:szCs w:val="20"/>
              </w:rPr>
            </w:pPr>
            <w:r>
              <w:rPr>
                <w:rFonts w:eastAsia="Calibri" w:cs="Arial"/>
                <w:b/>
                <w:bCs/>
                <w:color w:val="000000" w:themeColor="text1"/>
                <w:kern w:val="24"/>
                <w:szCs w:val="20"/>
              </w:rPr>
              <w:t>DCI size (without CRC bits)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35746" w14:textId="1DAF9DD0" w:rsidR="00850EE3" w:rsidRPr="00E36C2C" w:rsidRDefault="00850EE3" w:rsidP="00744859">
            <w:pPr>
              <w:spacing w:after="0" w:line="256" w:lineRule="auto"/>
              <w:rPr>
                <w:rFonts w:eastAsia="Calibri" w:cs="Arial"/>
                <w:color w:val="000000" w:themeColor="text1"/>
                <w:kern w:val="24"/>
                <w:szCs w:val="20"/>
              </w:rPr>
            </w:pPr>
            <w:r>
              <w:rPr>
                <w:rFonts w:eastAsia="Calibri" w:cs="Arial"/>
                <w:color w:val="000000" w:themeColor="text1"/>
                <w:kern w:val="24"/>
                <w:szCs w:val="20"/>
              </w:rPr>
              <w:t>20, 30, and 40</w:t>
            </w:r>
          </w:p>
        </w:tc>
      </w:tr>
    </w:tbl>
    <w:p w14:paraId="1889F1BA" w14:textId="3BAC5D4D" w:rsidR="00744859" w:rsidRDefault="00744859" w:rsidP="008B64B8">
      <w:pPr>
        <w:rPr>
          <w:szCs w:val="20"/>
          <w:lang w:val="en-GB" w:eastAsia="ja-JP"/>
        </w:rPr>
      </w:pPr>
    </w:p>
    <w:p w14:paraId="5C8F7CB8" w14:textId="6868E1DF" w:rsidR="003442B7" w:rsidRDefault="008667BF" w:rsidP="00765CBC">
      <w:pPr>
        <w:jc w:val="both"/>
        <w:rPr>
          <w:szCs w:val="20"/>
          <w:lang w:val="en-GB" w:eastAsia="ja-JP"/>
        </w:rPr>
      </w:pPr>
      <w:r>
        <w:rPr>
          <w:szCs w:val="20"/>
          <w:lang w:val="en-GB" w:eastAsia="ja-JP"/>
        </w:rPr>
        <w:fldChar w:fldCharType="begin"/>
      </w:r>
      <w:r>
        <w:rPr>
          <w:szCs w:val="20"/>
          <w:lang w:val="en-GB" w:eastAsia="ja-JP"/>
        </w:rPr>
        <w:instrText xml:space="preserve"> REF _Ref67318075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4A79AB" w:rsidRPr="00A837AB">
        <w:rPr>
          <w:noProof/>
          <w:lang w:val="x-none" w:eastAsia="x-none"/>
        </w:rPr>
        <w:t xml:space="preserve">Figure </w:t>
      </w:r>
      <w:r w:rsidR="004A79AB">
        <w:rPr>
          <w:noProof/>
          <w:lang w:val="x-none" w:eastAsia="x-none"/>
        </w:rPr>
        <w:t>1</w:t>
      </w:r>
      <w:r>
        <w:rPr>
          <w:szCs w:val="20"/>
          <w:lang w:val="en-GB" w:eastAsia="ja-JP"/>
        </w:rPr>
        <w:fldChar w:fldCharType="end"/>
      </w:r>
      <w:r w:rsidR="006865DE">
        <w:rPr>
          <w:szCs w:val="20"/>
          <w:lang w:val="en-GB" w:eastAsia="ja-JP"/>
        </w:rPr>
        <w:t xml:space="preserve"> and </w:t>
      </w:r>
      <w:r>
        <w:rPr>
          <w:szCs w:val="20"/>
          <w:lang w:val="en-GB" w:eastAsia="ja-JP"/>
        </w:rPr>
        <w:fldChar w:fldCharType="begin"/>
      </w:r>
      <w:r>
        <w:rPr>
          <w:szCs w:val="20"/>
          <w:lang w:val="en-GB" w:eastAsia="ja-JP"/>
        </w:rPr>
        <w:instrText xml:space="preserve"> REF _Ref67056222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4A79AB" w:rsidRPr="00A837AB">
        <w:rPr>
          <w:lang w:val="x-none" w:eastAsia="x-none"/>
        </w:rPr>
        <w:t xml:space="preserve">Figure </w:t>
      </w:r>
      <w:r w:rsidR="004A79AB">
        <w:rPr>
          <w:noProof/>
        </w:rPr>
        <w:t>2</w:t>
      </w:r>
      <w:r>
        <w:rPr>
          <w:szCs w:val="20"/>
          <w:lang w:val="en-GB" w:eastAsia="ja-JP"/>
        </w:rPr>
        <w:fldChar w:fldCharType="end"/>
      </w:r>
      <w:r w:rsidR="006865DE">
        <w:rPr>
          <w:szCs w:val="20"/>
          <w:lang w:val="en-GB" w:eastAsia="ja-JP"/>
        </w:rPr>
        <w:t xml:space="preserve"> </w:t>
      </w:r>
      <w:r w:rsidR="00460FE0">
        <w:rPr>
          <w:szCs w:val="20"/>
          <w:lang w:val="en-GB" w:eastAsia="ja-JP"/>
        </w:rPr>
        <w:t xml:space="preserve">show the PDCCH blocking rate for </w:t>
      </w:r>
      <w:r w:rsidR="004E4C08">
        <w:rPr>
          <w:szCs w:val="20"/>
          <w:lang w:val="en-GB" w:eastAsia="ja-JP"/>
        </w:rPr>
        <w:t>a</w:t>
      </w:r>
      <w:r w:rsidR="00460FE0">
        <w:rPr>
          <w:szCs w:val="20"/>
          <w:lang w:val="en-GB" w:eastAsia="ja-JP"/>
        </w:rPr>
        <w:t xml:space="preserve"> </w:t>
      </w:r>
      <w:r w:rsidR="0038616F">
        <w:rPr>
          <w:szCs w:val="20"/>
          <w:lang w:val="en-GB" w:eastAsia="ja-JP"/>
        </w:rPr>
        <w:t>scenario</w:t>
      </w:r>
      <w:r w:rsidR="00460FE0">
        <w:rPr>
          <w:szCs w:val="20"/>
          <w:lang w:val="en-GB" w:eastAsia="ja-JP"/>
        </w:rPr>
        <w:t xml:space="preserve"> </w:t>
      </w:r>
      <w:r w:rsidR="0038616F">
        <w:rPr>
          <w:szCs w:val="20"/>
          <w:lang w:val="en-GB" w:eastAsia="ja-JP"/>
        </w:rPr>
        <w:t>with</w:t>
      </w:r>
      <w:r w:rsidR="00460FE0">
        <w:rPr>
          <w:szCs w:val="20"/>
          <w:lang w:val="en-GB" w:eastAsia="ja-JP"/>
        </w:rPr>
        <w:t xml:space="preserve"> 25</w:t>
      </w:r>
      <w:r w:rsidR="0038616F">
        <w:rPr>
          <w:szCs w:val="20"/>
          <w:lang w:val="en-GB" w:eastAsia="ja-JP"/>
        </w:rPr>
        <w:t>%</w:t>
      </w:r>
      <w:r w:rsidR="00460FE0">
        <w:rPr>
          <w:szCs w:val="20"/>
          <w:lang w:val="en-GB" w:eastAsia="ja-JP"/>
        </w:rPr>
        <w:t xml:space="preserve"> RedCap</w:t>
      </w:r>
      <w:r w:rsidR="00A63618">
        <w:rPr>
          <w:szCs w:val="20"/>
          <w:lang w:val="en-GB" w:eastAsia="ja-JP"/>
        </w:rPr>
        <w:t xml:space="preserve"> UEs</w:t>
      </w:r>
      <w:r w:rsidR="00460FE0">
        <w:rPr>
          <w:szCs w:val="20"/>
          <w:lang w:val="en-GB" w:eastAsia="ja-JP"/>
        </w:rPr>
        <w:t xml:space="preserve"> </w:t>
      </w:r>
      <w:r w:rsidR="00A63618">
        <w:rPr>
          <w:szCs w:val="20"/>
          <w:lang w:val="en-GB" w:eastAsia="ja-JP"/>
        </w:rPr>
        <w:t>and 75</w:t>
      </w:r>
      <w:r w:rsidR="0038616F">
        <w:rPr>
          <w:szCs w:val="20"/>
          <w:lang w:val="en-GB" w:eastAsia="ja-JP"/>
        </w:rPr>
        <w:t>%</w:t>
      </w:r>
      <w:r w:rsidR="00A63618">
        <w:rPr>
          <w:szCs w:val="20"/>
          <w:lang w:val="en-GB" w:eastAsia="ja-JP"/>
        </w:rPr>
        <w:t xml:space="preserve"> legacy </w:t>
      </w:r>
      <w:r w:rsidR="00460FE0">
        <w:rPr>
          <w:szCs w:val="20"/>
          <w:lang w:val="en-GB" w:eastAsia="ja-JP"/>
        </w:rPr>
        <w:t>UEs at carrier frequenc</w:t>
      </w:r>
      <w:r w:rsidR="003803F6">
        <w:rPr>
          <w:szCs w:val="20"/>
          <w:lang w:val="en-GB" w:eastAsia="ja-JP"/>
        </w:rPr>
        <w:t>ies</w:t>
      </w:r>
      <w:r w:rsidR="00460FE0">
        <w:rPr>
          <w:szCs w:val="20"/>
          <w:lang w:val="en-GB" w:eastAsia="ja-JP"/>
        </w:rPr>
        <w:t xml:space="preserve"> of 2</w:t>
      </w:r>
      <w:r w:rsidR="003442B7">
        <w:rPr>
          <w:szCs w:val="20"/>
          <w:lang w:val="en-GB" w:eastAsia="ja-JP"/>
        </w:rPr>
        <w:t>.6</w:t>
      </w:r>
      <w:r w:rsidR="00460FE0">
        <w:rPr>
          <w:szCs w:val="20"/>
          <w:lang w:val="en-GB" w:eastAsia="ja-JP"/>
        </w:rPr>
        <w:t xml:space="preserve"> GHz</w:t>
      </w:r>
      <w:r w:rsidR="006865DE">
        <w:rPr>
          <w:szCs w:val="20"/>
          <w:lang w:val="en-GB" w:eastAsia="ja-JP"/>
        </w:rPr>
        <w:t xml:space="preserve"> and 2</w:t>
      </w:r>
      <w:r w:rsidR="003442B7">
        <w:rPr>
          <w:szCs w:val="20"/>
          <w:lang w:val="en-GB" w:eastAsia="ja-JP"/>
        </w:rPr>
        <w:t>8</w:t>
      </w:r>
      <w:r w:rsidR="008C545A">
        <w:rPr>
          <w:szCs w:val="20"/>
          <w:lang w:val="en-GB" w:eastAsia="ja-JP"/>
        </w:rPr>
        <w:t xml:space="preserve"> </w:t>
      </w:r>
      <w:r w:rsidR="006865DE">
        <w:rPr>
          <w:szCs w:val="20"/>
          <w:lang w:val="en-GB" w:eastAsia="ja-JP"/>
        </w:rPr>
        <w:t>GHz, respectively</w:t>
      </w:r>
      <w:r w:rsidR="00460FE0">
        <w:rPr>
          <w:szCs w:val="20"/>
          <w:lang w:val="en-GB" w:eastAsia="ja-JP"/>
        </w:rPr>
        <w:t>.</w:t>
      </w:r>
      <w:r w:rsidR="00BA3159">
        <w:rPr>
          <w:szCs w:val="20"/>
          <w:lang w:val="en-GB" w:eastAsia="ja-JP"/>
        </w:rPr>
        <w:t xml:space="preserve"> </w:t>
      </w:r>
      <w:r w:rsidR="008C545A">
        <w:rPr>
          <w:szCs w:val="20"/>
          <w:lang w:val="en-GB" w:eastAsia="ja-JP"/>
        </w:rPr>
        <w:t xml:space="preserve">In these figures, we have compared the PDCCH blocking rate </w:t>
      </w:r>
      <w:r w:rsidR="005469D3">
        <w:rPr>
          <w:szCs w:val="20"/>
          <w:lang w:val="en-GB" w:eastAsia="ja-JP"/>
        </w:rPr>
        <w:t xml:space="preserve">for </w:t>
      </w:r>
      <w:r w:rsidR="007D38AD">
        <w:rPr>
          <w:szCs w:val="20"/>
          <w:lang w:val="en-GB" w:eastAsia="ja-JP"/>
        </w:rPr>
        <w:t xml:space="preserve">a </w:t>
      </w:r>
      <w:r w:rsidR="008C545A">
        <w:rPr>
          <w:szCs w:val="20"/>
          <w:lang w:val="en-GB" w:eastAsia="ja-JP"/>
        </w:rPr>
        <w:t xml:space="preserve">1 </w:t>
      </w:r>
      <w:r w:rsidR="005469D3">
        <w:rPr>
          <w:szCs w:val="20"/>
          <w:lang w:val="en-GB" w:eastAsia="ja-JP"/>
        </w:rPr>
        <w:t>Rx branch with</w:t>
      </w:r>
      <w:r w:rsidR="008C545A">
        <w:rPr>
          <w:szCs w:val="20"/>
          <w:lang w:val="en-GB" w:eastAsia="ja-JP"/>
        </w:rPr>
        <w:t xml:space="preserve"> </w:t>
      </w:r>
      <w:r w:rsidR="005469D3">
        <w:rPr>
          <w:szCs w:val="20"/>
          <w:lang w:val="en-GB" w:eastAsia="ja-JP"/>
        </w:rPr>
        <w:t>that for</w:t>
      </w:r>
      <w:r w:rsidR="008C545A">
        <w:rPr>
          <w:szCs w:val="20"/>
          <w:lang w:val="en-GB" w:eastAsia="ja-JP"/>
        </w:rPr>
        <w:t xml:space="preserve"> 2 Rx branches</w:t>
      </w:r>
      <w:r w:rsidR="003442B7">
        <w:rPr>
          <w:szCs w:val="20"/>
          <w:lang w:val="en-GB" w:eastAsia="ja-JP"/>
        </w:rPr>
        <w:t xml:space="preserve"> considering three different DCI sizes</w:t>
      </w:r>
      <w:r w:rsidR="005469D3">
        <w:rPr>
          <w:szCs w:val="20"/>
          <w:lang w:val="en-GB" w:eastAsia="ja-JP"/>
        </w:rPr>
        <w:t>, while</w:t>
      </w:r>
      <w:r w:rsidR="00BA3159">
        <w:rPr>
          <w:szCs w:val="20"/>
          <w:lang w:val="en-GB" w:eastAsia="ja-JP"/>
        </w:rPr>
        <w:t xml:space="preserve"> the total number of </w:t>
      </w:r>
      <w:r w:rsidR="00452917">
        <w:rPr>
          <w:szCs w:val="20"/>
          <w:lang w:val="en-GB" w:eastAsia="ja-JP"/>
        </w:rPr>
        <w:t xml:space="preserve">the </w:t>
      </w:r>
      <w:r w:rsidR="00BA3159">
        <w:rPr>
          <w:szCs w:val="20"/>
          <w:lang w:val="en-GB" w:eastAsia="ja-JP"/>
        </w:rPr>
        <w:t xml:space="preserve">scheduled UEs </w:t>
      </w:r>
      <w:r w:rsidR="00083FD4">
        <w:rPr>
          <w:szCs w:val="20"/>
          <w:lang w:val="en-GB" w:eastAsia="ja-JP"/>
        </w:rPr>
        <w:t>changes from</w:t>
      </w:r>
      <w:r w:rsidR="00191F3E">
        <w:rPr>
          <w:szCs w:val="20"/>
          <w:lang w:val="en-GB" w:eastAsia="ja-JP"/>
        </w:rPr>
        <w:t xml:space="preserve"> 2 to </w:t>
      </w:r>
      <w:r w:rsidR="00E74FAB">
        <w:rPr>
          <w:szCs w:val="20"/>
          <w:lang w:val="en-GB" w:eastAsia="ja-JP"/>
        </w:rPr>
        <w:t>1</w:t>
      </w:r>
      <w:r w:rsidR="00191F3E">
        <w:rPr>
          <w:szCs w:val="20"/>
          <w:lang w:val="en-GB" w:eastAsia="ja-JP"/>
        </w:rPr>
        <w:t>0</w:t>
      </w:r>
      <w:r w:rsidR="00452917">
        <w:rPr>
          <w:szCs w:val="20"/>
          <w:lang w:val="en-GB" w:eastAsia="ja-JP"/>
        </w:rPr>
        <w:t xml:space="preserve">. </w:t>
      </w:r>
    </w:p>
    <w:p w14:paraId="5E841E20" w14:textId="1DDA24DF" w:rsidR="0011752C" w:rsidRDefault="00452917" w:rsidP="00765CBC">
      <w:pPr>
        <w:jc w:val="both"/>
        <w:rPr>
          <w:szCs w:val="20"/>
          <w:lang w:val="en-GB" w:eastAsia="ja-JP"/>
        </w:rPr>
      </w:pPr>
      <w:r>
        <w:rPr>
          <w:szCs w:val="20"/>
          <w:lang w:val="en-GB" w:eastAsia="ja-JP"/>
        </w:rPr>
        <w:t>By increasing the number of the scheduled UEs, the impact of reducing the number of Rx antenna</w:t>
      </w:r>
      <w:r w:rsidR="00E74FAB">
        <w:rPr>
          <w:szCs w:val="20"/>
          <w:lang w:val="en-GB" w:eastAsia="ja-JP"/>
        </w:rPr>
        <w:t xml:space="preserve"> branches</w:t>
      </w:r>
      <w:r>
        <w:rPr>
          <w:szCs w:val="20"/>
          <w:lang w:val="en-GB" w:eastAsia="ja-JP"/>
        </w:rPr>
        <w:t xml:space="preserve"> </w:t>
      </w:r>
      <w:r w:rsidR="00D56406">
        <w:rPr>
          <w:szCs w:val="20"/>
          <w:lang w:val="en-GB" w:eastAsia="ja-JP"/>
        </w:rPr>
        <w:t xml:space="preserve">on </w:t>
      </w:r>
      <w:r w:rsidR="007D38AD">
        <w:rPr>
          <w:szCs w:val="20"/>
          <w:lang w:val="en-GB" w:eastAsia="ja-JP"/>
        </w:rPr>
        <w:t xml:space="preserve">the PDCCH </w:t>
      </w:r>
      <w:r w:rsidR="00D56406">
        <w:rPr>
          <w:szCs w:val="20"/>
          <w:lang w:val="en-GB" w:eastAsia="ja-JP"/>
        </w:rPr>
        <w:t xml:space="preserve">blocking </w:t>
      </w:r>
      <w:r w:rsidR="00191F3E">
        <w:rPr>
          <w:szCs w:val="20"/>
          <w:lang w:val="en-GB" w:eastAsia="ja-JP"/>
        </w:rPr>
        <w:t xml:space="preserve">probability </w:t>
      </w:r>
      <w:r w:rsidR="00825A9A">
        <w:rPr>
          <w:szCs w:val="20"/>
          <w:lang w:val="en-GB" w:eastAsia="ja-JP"/>
        </w:rPr>
        <w:t>increases</w:t>
      </w:r>
      <w:r>
        <w:rPr>
          <w:szCs w:val="20"/>
          <w:lang w:val="en-GB" w:eastAsia="ja-JP"/>
        </w:rPr>
        <w:t xml:space="preserve">. However, </w:t>
      </w:r>
      <w:r w:rsidR="0052768D">
        <w:rPr>
          <w:szCs w:val="20"/>
          <w:lang w:val="en-GB" w:eastAsia="ja-JP"/>
        </w:rPr>
        <w:t>the</w:t>
      </w:r>
      <w:r w:rsidR="00BA3159">
        <w:rPr>
          <w:szCs w:val="20"/>
          <w:lang w:val="en-GB" w:eastAsia="ja-JP"/>
        </w:rPr>
        <w:t xml:space="preserve"> number of </w:t>
      </w:r>
      <w:r w:rsidR="00825A9A">
        <w:rPr>
          <w:szCs w:val="20"/>
          <w:lang w:val="en-GB" w:eastAsia="ja-JP"/>
        </w:rPr>
        <w:t>simultaneously scheduled</w:t>
      </w:r>
      <w:r w:rsidR="00BA3159">
        <w:rPr>
          <w:szCs w:val="20"/>
          <w:lang w:val="en-GB" w:eastAsia="ja-JP"/>
        </w:rPr>
        <w:t xml:space="preserve"> UEs </w:t>
      </w:r>
      <w:r w:rsidR="008C17C7">
        <w:rPr>
          <w:szCs w:val="20"/>
          <w:lang w:val="en-GB" w:eastAsia="ja-JP"/>
        </w:rPr>
        <w:t xml:space="preserve">is </w:t>
      </w:r>
      <w:r w:rsidR="009E7757">
        <w:rPr>
          <w:szCs w:val="20"/>
          <w:lang w:val="en-GB" w:eastAsia="ja-JP"/>
        </w:rPr>
        <w:t>expected to be</w:t>
      </w:r>
      <w:r w:rsidR="00BA3159">
        <w:rPr>
          <w:szCs w:val="20"/>
          <w:lang w:val="en-GB" w:eastAsia="ja-JP"/>
        </w:rPr>
        <w:t xml:space="preserve"> between 1 and 5</w:t>
      </w:r>
      <w:r w:rsidR="00EF5DD7">
        <w:rPr>
          <w:szCs w:val="20"/>
          <w:lang w:val="en-GB" w:eastAsia="ja-JP"/>
        </w:rPr>
        <w:t xml:space="preserve"> in real deployment</w:t>
      </w:r>
      <w:r w:rsidR="00592807">
        <w:rPr>
          <w:szCs w:val="20"/>
          <w:lang w:val="en-GB" w:eastAsia="ja-JP"/>
        </w:rPr>
        <w:t>s</w:t>
      </w:r>
      <w:r>
        <w:rPr>
          <w:szCs w:val="20"/>
          <w:lang w:val="en-GB" w:eastAsia="ja-JP"/>
        </w:rPr>
        <w:t>.</w:t>
      </w:r>
      <w:r w:rsidR="00BA3159">
        <w:rPr>
          <w:szCs w:val="20"/>
          <w:lang w:val="en-GB" w:eastAsia="ja-JP"/>
        </w:rPr>
        <w:t xml:space="preserve"> </w:t>
      </w:r>
      <w:r>
        <w:rPr>
          <w:szCs w:val="20"/>
          <w:lang w:val="en-GB" w:eastAsia="ja-JP"/>
        </w:rPr>
        <w:t>A</w:t>
      </w:r>
      <w:r w:rsidR="00BA3159">
        <w:rPr>
          <w:szCs w:val="20"/>
          <w:lang w:val="en-GB" w:eastAsia="ja-JP"/>
        </w:rPr>
        <w:t xml:space="preserve">s </w:t>
      </w:r>
      <w:r w:rsidR="00D56406">
        <w:rPr>
          <w:szCs w:val="20"/>
          <w:lang w:val="en-GB" w:eastAsia="ja-JP"/>
        </w:rPr>
        <w:t>shown in</w:t>
      </w:r>
      <w:r w:rsidR="0052768D">
        <w:rPr>
          <w:szCs w:val="20"/>
          <w:lang w:val="en-GB" w:eastAsia="ja-JP"/>
        </w:rPr>
        <w:t xml:space="preserve"> the figures, for the operation</w:t>
      </w:r>
      <w:r w:rsidR="00D56406">
        <w:rPr>
          <w:szCs w:val="20"/>
          <w:lang w:val="en-GB" w:eastAsia="ja-JP"/>
        </w:rPr>
        <w:t>al</w:t>
      </w:r>
      <w:r w:rsidR="0052768D">
        <w:rPr>
          <w:szCs w:val="20"/>
          <w:lang w:val="en-GB" w:eastAsia="ja-JP"/>
        </w:rPr>
        <w:t xml:space="preserve"> region of 1</w:t>
      </w:r>
      <w:r w:rsidR="00D56406">
        <w:rPr>
          <w:szCs w:val="20"/>
          <w:lang w:val="en-GB" w:eastAsia="ja-JP"/>
        </w:rPr>
        <w:t>–</w:t>
      </w:r>
      <w:r w:rsidR="0052768D">
        <w:rPr>
          <w:szCs w:val="20"/>
          <w:lang w:val="en-GB" w:eastAsia="ja-JP"/>
        </w:rPr>
        <w:t xml:space="preserve">5 scheduled UEs, the impact of reducing the number of Rx branches on </w:t>
      </w:r>
      <w:r w:rsidR="007D38AD">
        <w:rPr>
          <w:szCs w:val="20"/>
          <w:lang w:val="en-GB" w:eastAsia="ja-JP"/>
        </w:rPr>
        <w:t xml:space="preserve">the </w:t>
      </w:r>
      <w:r w:rsidR="0052768D">
        <w:rPr>
          <w:szCs w:val="20"/>
          <w:lang w:val="en-GB" w:eastAsia="ja-JP"/>
        </w:rPr>
        <w:t xml:space="preserve">PDCCH blocking probability is </w:t>
      </w:r>
      <w:r w:rsidR="009E7757">
        <w:rPr>
          <w:szCs w:val="20"/>
          <w:lang w:val="en-GB" w:eastAsia="ja-JP"/>
        </w:rPr>
        <w:t>small</w:t>
      </w:r>
      <w:r w:rsidR="0052768D">
        <w:rPr>
          <w:szCs w:val="20"/>
          <w:lang w:val="en-GB" w:eastAsia="ja-JP"/>
        </w:rPr>
        <w:t>.</w:t>
      </w:r>
      <w:r w:rsidR="006515F2">
        <w:rPr>
          <w:szCs w:val="20"/>
          <w:lang w:val="en-GB" w:eastAsia="ja-JP"/>
        </w:rPr>
        <w:t xml:space="preserve"> </w:t>
      </w:r>
      <w:r w:rsidR="00E74FAB" w:rsidRPr="004F6723">
        <w:rPr>
          <w:szCs w:val="20"/>
          <w:highlight w:val="yellow"/>
          <w:lang w:val="en-GB" w:eastAsia="ja-JP"/>
        </w:rPr>
        <w:t xml:space="preserve">As an example, for the case of 5 simultaneously scheduled UEs and DCI size of 40, the PDCCH blocking probability is still less than </w:t>
      </w:r>
      <w:r w:rsidR="00745FB0" w:rsidRPr="004F6723">
        <w:rPr>
          <w:szCs w:val="20"/>
          <w:highlight w:val="yellow"/>
          <w:lang w:val="en-GB" w:eastAsia="ja-JP"/>
        </w:rPr>
        <w:t>3</w:t>
      </w:r>
      <w:r w:rsidR="00E74FAB" w:rsidRPr="004F6723">
        <w:rPr>
          <w:szCs w:val="20"/>
          <w:highlight w:val="yellow"/>
          <w:lang w:val="en-GB" w:eastAsia="ja-JP"/>
        </w:rPr>
        <w:t xml:space="preserve">.5% for 2.6 GHz and less than </w:t>
      </w:r>
      <w:r w:rsidR="00745FB0" w:rsidRPr="004F6723">
        <w:rPr>
          <w:szCs w:val="20"/>
          <w:highlight w:val="yellow"/>
          <w:lang w:val="en-GB" w:eastAsia="ja-JP"/>
        </w:rPr>
        <w:t>2</w:t>
      </w:r>
      <w:r w:rsidR="00E74FAB" w:rsidRPr="004F6723">
        <w:rPr>
          <w:szCs w:val="20"/>
          <w:highlight w:val="yellow"/>
          <w:lang w:val="en-GB" w:eastAsia="ja-JP"/>
        </w:rPr>
        <w:t>% for 28 GHz even for having 1 Rx antenna branch.</w:t>
      </w:r>
    </w:p>
    <w:p w14:paraId="51A329C2" w14:textId="3A4DAEA9" w:rsidR="004E1A05" w:rsidRPr="00067187" w:rsidRDefault="004E1A05">
      <w:pPr>
        <w:pStyle w:val="Observation"/>
      </w:pPr>
      <w:bookmarkStart w:id="2" w:name="_Toc80946146"/>
      <w:r>
        <w:t xml:space="preserve">Considering </w:t>
      </w:r>
      <w:r w:rsidR="007B433C">
        <w:rPr>
          <w:szCs w:val="20"/>
        </w:rPr>
        <w:t>a</w:t>
      </w:r>
      <w:r>
        <w:rPr>
          <w:szCs w:val="20"/>
        </w:rPr>
        <w:t xml:space="preserve"> typical operation region of 1 to 5 </w:t>
      </w:r>
      <w:r w:rsidR="0001564B">
        <w:rPr>
          <w:szCs w:val="20"/>
        </w:rPr>
        <w:t>simultaneously</w:t>
      </w:r>
      <w:r w:rsidR="00B8279D">
        <w:rPr>
          <w:szCs w:val="20"/>
        </w:rPr>
        <w:t xml:space="preserve"> </w:t>
      </w:r>
      <w:r>
        <w:rPr>
          <w:szCs w:val="20"/>
        </w:rPr>
        <w:t>scheduled UEs,</w:t>
      </w:r>
      <w:r>
        <w:t xml:space="preserve"> the impact of reducing the</w:t>
      </w:r>
      <w:r w:rsidRPr="00067187">
        <w:t xml:space="preserve"> number of Rx branches</w:t>
      </w:r>
      <w:r>
        <w:t xml:space="preserve"> on PDCCH blocking probability</w:t>
      </w:r>
      <w:r w:rsidRPr="00067187">
        <w:t xml:space="preserve"> in FR1 and FR2 frequency bands</w:t>
      </w:r>
      <w:r>
        <w:t xml:space="preserve"> is small.</w:t>
      </w:r>
      <w:bookmarkEnd w:id="2"/>
    </w:p>
    <w:p w14:paraId="11931291" w14:textId="77777777" w:rsidR="004E1A05" w:rsidRDefault="004E1A05" w:rsidP="00765CBC">
      <w:pPr>
        <w:jc w:val="both"/>
        <w:rPr>
          <w:szCs w:val="20"/>
          <w:lang w:val="en-GB" w:eastAsia="ja-JP"/>
        </w:rPr>
      </w:pPr>
    </w:p>
    <w:p w14:paraId="335A6D40" w14:textId="76B515BB" w:rsidR="0083387D" w:rsidRDefault="00745FB0" w:rsidP="0083387D">
      <w:pPr>
        <w:keepNext/>
        <w:jc w:val="center"/>
      </w:pPr>
      <w:r w:rsidRPr="00745FB0">
        <w:rPr>
          <w:noProof/>
        </w:rPr>
        <w:drawing>
          <wp:inline distT="0" distB="0" distL="0" distR="0" wp14:anchorId="49F190DC" wp14:editId="74561AE3">
            <wp:extent cx="5943600" cy="278342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783422"/>
                    </a:xfrm>
                    <a:prstGeom prst="rect">
                      <a:avLst/>
                    </a:prstGeom>
                    <a:noFill/>
                    <a:ln>
                      <a:noFill/>
                    </a:ln>
                  </pic:spPr>
                </pic:pic>
              </a:graphicData>
            </a:graphic>
          </wp:inline>
        </w:drawing>
      </w:r>
      <w:r w:rsidR="00B2095E" w:rsidRPr="00B2095E">
        <w:t xml:space="preserve"> </w:t>
      </w:r>
    </w:p>
    <w:p w14:paraId="502A09DF" w14:textId="54E6B027" w:rsidR="00460FE0" w:rsidRPr="00A837AB" w:rsidRDefault="0083387D" w:rsidP="0083387D">
      <w:pPr>
        <w:pStyle w:val="Caption"/>
        <w:jc w:val="center"/>
        <w:rPr>
          <w:lang w:val="x-none" w:eastAsia="x-none"/>
        </w:rPr>
      </w:pPr>
      <w:bookmarkStart w:id="3" w:name="_Ref67318075"/>
      <w:r w:rsidRPr="00A837AB">
        <w:rPr>
          <w:noProof/>
          <w:lang w:val="x-none" w:eastAsia="x-none"/>
        </w:rPr>
        <w:t xml:space="preserve">Figure </w:t>
      </w:r>
      <w:r w:rsidRPr="00A837AB">
        <w:rPr>
          <w:noProof/>
          <w:lang w:val="x-none" w:eastAsia="x-none"/>
        </w:rPr>
        <w:fldChar w:fldCharType="begin"/>
      </w:r>
      <w:r w:rsidRPr="00A837AB">
        <w:rPr>
          <w:noProof/>
          <w:lang w:val="x-none" w:eastAsia="x-none"/>
        </w:rPr>
        <w:instrText xml:space="preserve"> SEQ Figure \* ARABIC </w:instrText>
      </w:r>
      <w:r w:rsidRPr="00A837AB">
        <w:rPr>
          <w:noProof/>
          <w:lang w:val="x-none" w:eastAsia="x-none"/>
        </w:rPr>
        <w:fldChar w:fldCharType="separate"/>
      </w:r>
      <w:r w:rsidR="004A79AB">
        <w:rPr>
          <w:noProof/>
          <w:lang w:val="x-none" w:eastAsia="x-none"/>
        </w:rPr>
        <w:t>1</w:t>
      </w:r>
      <w:r w:rsidRPr="00A837AB">
        <w:rPr>
          <w:noProof/>
          <w:lang w:val="x-none" w:eastAsia="x-none"/>
        </w:rPr>
        <w:fldChar w:fldCharType="end"/>
      </w:r>
      <w:bookmarkEnd w:id="3"/>
      <w:r w:rsidRPr="00A837AB">
        <w:rPr>
          <w:noProof/>
          <w:lang w:val="x-none" w:eastAsia="x-none"/>
        </w:rPr>
        <w:t xml:space="preserve">: </w:t>
      </w:r>
      <w:r w:rsidR="007D38AD">
        <w:rPr>
          <w:noProof/>
          <w:lang w:eastAsia="x-none"/>
        </w:rPr>
        <w:t>PDCCH b</w:t>
      </w:r>
      <w:r w:rsidRPr="00A837AB">
        <w:rPr>
          <w:noProof/>
          <w:lang w:val="x-none" w:eastAsia="x-none"/>
        </w:rPr>
        <w:t xml:space="preserve">locking probability for </w:t>
      </w:r>
      <w:r w:rsidR="003A2C0A" w:rsidRPr="00596B3F">
        <w:rPr>
          <w:noProof/>
          <w:lang w:eastAsia="x-none"/>
        </w:rPr>
        <w:t>FR</w:t>
      </w:r>
      <w:r w:rsidR="003A2C0A">
        <w:rPr>
          <w:noProof/>
          <w:lang w:eastAsia="x-none"/>
        </w:rPr>
        <w:t xml:space="preserve">1, </w:t>
      </w:r>
      <w:r w:rsidRPr="00A837AB">
        <w:rPr>
          <w:noProof/>
          <w:lang w:val="x-none" w:eastAsia="x-none"/>
        </w:rPr>
        <w:t>2.</w:t>
      </w:r>
      <w:r w:rsidR="00311C5F" w:rsidRPr="002425E0">
        <w:rPr>
          <w:lang w:eastAsia="x-none"/>
        </w:rPr>
        <w:t>6</w:t>
      </w:r>
      <w:r w:rsidR="00311C5F" w:rsidRPr="00A837AB">
        <w:rPr>
          <w:noProof/>
          <w:lang w:val="x-none" w:eastAsia="x-none"/>
        </w:rPr>
        <w:t xml:space="preserve"> </w:t>
      </w:r>
      <w:r w:rsidRPr="00A837AB">
        <w:rPr>
          <w:noProof/>
          <w:lang w:val="x-none" w:eastAsia="x-none"/>
        </w:rPr>
        <w:t>GHz.</w:t>
      </w:r>
    </w:p>
    <w:p w14:paraId="73FFD650" w14:textId="77777777" w:rsidR="0083387D" w:rsidRPr="00067187" w:rsidRDefault="0083387D" w:rsidP="0083387D">
      <w:pPr>
        <w:rPr>
          <w:lang w:eastAsia="en-GB"/>
        </w:rPr>
      </w:pPr>
    </w:p>
    <w:p w14:paraId="59811BE3" w14:textId="76209469" w:rsidR="0011752C" w:rsidRDefault="00745FB0" w:rsidP="0011752C">
      <w:pPr>
        <w:keepNext/>
        <w:jc w:val="center"/>
      </w:pPr>
      <w:r w:rsidRPr="00745FB0">
        <w:rPr>
          <w:noProof/>
        </w:rPr>
        <w:lastRenderedPageBreak/>
        <w:drawing>
          <wp:inline distT="0" distB="0" distL="0" distR="0" wp14:anchorId="2D903E18" wp14:editId="5AC131D0">
            <wp:extent cx="5943600" cy="284385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843851"/>
                    </a:xfrm>
                    <a:prstGeom prst="rect">
                      <a:avLst/>
                    </a:prstGeom>
                    <a:noFill/>
                    <a:ln>
                      <a:noFill/>
                    </a:ln>
                  </pic:spPr>
                </pic:pic>
              </a:graphicData>
            </a:graphic>
          </wp:inline>
        </w:drawing>
      </w:r>
      <w:r w:rsidR="00726AE9" w:rsidRPr="00726AE9" w:rsidDel="00726AE9">
        <w:t xml:space="preserve"> </w:t>
      </w:r>
    </w:p>
    <w:p w14:paraId="3982928B" w14:textId="3100A3BB" w:rsidR="00F416CA" w:rsidRPr="00A837AB" w:rsidRDefault="0011752C" w:rsidP="0011752C">
      <w:pPr>
        <w:pStyle w:val="Caption"/>
        <w:jc w:val="center"/>
        <w:rPr>
          <w:lang w:val="x-none" w:eastAsia="x-none"/>
        </w:rPr>
      </w:pPr>
      <w:bookmarkStart w:id="4" w:name="_Ref67056222"/>
      <w:r w:rsidRPr="00A837AB">
        <w:rPr>
          <w:lang w:val="x-none" w:eastAsia="x-none"/>
        </w:rPr>
        <w:t xml:space="preserve">Figure </w:t>
      </w:r>
      <w:r w:rsidRPr="00A837AB">
        <w:rPr>
          <w:lang w:val="x-none" w:eastAsia="x-none"/>
        </w:rPr>
        <w:fldChar w:fldCharType="begin"/>
      </w:r>
      <w:r>
        <w:instrText xml:space="preserve"> SEQ Figure \* ARABIC </w:instrText>
      </w:r>
      <w:r w:rsidRPr="00A837AB">
        <w:rPr>
          <w:lang w:val="x-none" w:eastAsia="x-none"/>
        </w:rPr>
        <w:fldChar w:fldCharType="separate"/>
      </w:r>
      <w:r w:rsidR="004A79AB">
        <w:rPr>
          <w:noProof/>
        </w:rPr>
        <w:t>2</w:t>
      </w:r>
      <w:r w:rsidRPr="00A837AB">
        <w:rPr>
          <w:lang w:val="x-none" w:eastAsia="x-none"/>
        </w:rPr>
        <w:fldChar w:fldCharType="end"/>
      </w:r>
      <w:bookmarkEnd w:id="4"/>
      <w:r w:rsidRPr="00A837AB">
        <w:rPr>
          <w:lang w:val="x-none" w:eastAsia="x-none"/>
        </w:rPr>
        <w:t xml:space="preserve">: </w:t>
      </w:r>
      <w:r w:rsidR="00001248">
        <w:rPr>
          <w:lang w:eastAsia="x-none"/>
        </w:rPr>
        <w:t>PDCCH b</w:t>
      </w:r>
      <w:r w:rsidRPr="00A837AB">
        <w:rPr>
          <w:lang w:val="x-none" w:eastAsia="x-none"/>
        </w:rPr>
        <w:t xml:space="preserve">locking probability for </w:t>
      </w:r>
      <w:r w:rsidR="003A2C0A" w:rsidRPr="00596B3F">
        <w:rPr>
          <w:lang w:eastAsia="x-none"/>
        </w:rPr>
        <w:t>FR</w:t>
      </w:r>
      <w:r w:rsidR="003A2C0A">
        <w:rPr>
          <w:lang w:eastAsia="x-none"/>
        </w:rPr>
        <w:t xml:space="preserve">2, </w:t>
      </w:r>
      <w:r w:rsidRPr="00A837AB">
        <w:rPr>
          <w:lang w:val="x-none" w:eastAsia="x-none"/>
        </w:rPr>
        <w:t>28 GHz.</w:t>
      </w:r>
    </w:p>
    <w:p w14:paraId="005E1CD1" w14:textId="77777777" w:rsidR="001C69B0" w:rsidRDefault="001C69B0" w:rsidP="00D64C86">
      <w:pPr>
        <w:jc w:val="both"/>
      </w:pPr>
    </w:p>
    <w:p w14:paraId="4FF978B1" w14:textId="26EF115F" w:rsidR="009C17E1" w:rsidRDefault="00B9642F" w:rsidP="00F2064F">
      <w:pPr>
        <w:jc w:val="both"/>
        <w:rPr>
          <w:lang w:val="en-GB"/>
        </w:rPr>
      </w:pPr>
      <w:r>
        <w:t>For a given performance target, b</w:t>
      </w:r>
      <w:r w:rsidR="003442B7" w:rsidRPr="009C17E1">
        <w:t xml:space="preserve">y </w:t>
      </w:r>
      <w:r w:rsidR="001F6AEC">
        <w:t xml:space="preserve">significantly </w:t>
      </w:r>
      <w:r w:rsidR="003442B7" w:rsidRPr="009C17E1">
        <w:t>reducing the DCI size,</w:t>
      </w:r>
      <w:r w:rsidR="00EF5DD7">
        <w:t xml:space="preserve"> </w:t>
      </w:r>
      <w:r>
        <w:t xml:space="preserve">a smaller AL can be </w:t>
      </w:r>
      <w:r w:rsidR="00AA4E2B">
        <w:t>potentially</w:t>
      </w:r>
      <w:r>
        <w:t xml:space="preserve"> used, and consequently, </w:t>
      </w:r>
      <w:r w:rsidR="003442B7" w:rsidRPr="009C17E1">
        <w:t>the PDCCH blocking</w:t>
      </w:r>
      <w:r>
        <w:t xml:space="preserve"> </w:t>
      </w:r>
      <w:r w:rsidR="00BC387B">
        <w:t xml:space="preserve">can </w:t>
      </w:r>
      <w:r>
        <w:t>decrease</w:t>
      </w:r>
      <w:r w:rsidR="003442B7" w:rsidRPr="009C17E1">
        <w:t xml:space="preserve">. However, for the considered operation region of 1 to 5 scheduled UEs, the impact of reducing DCI size on the blocking probability is very small </w:t>
      </w:r>
      <w:r w:rsidR="00825A9A">
        <w:t>e</w:t>
      </w:r>
      <w:r w:rsidR="003442B7" w:rsidRPr="009C17E1">
        <w:t>specially for FR2</w:t>
      </w:r>
      <w:r w:rsidR="00E36C2C" w:rsidRPr="009C17E1">
        <w:t xml:space="preserve"> and FR1 with 2 Rx branches.</w:t>
      </w:r>
    </w:p>
    <w:p w14:paraId="0F880843" w14:textId="5542DDD2" w:rsidR="00CB4A69" w:rsidRDefault="00C531F2" w:rsidP="00D64C86">
      <w:pPr>
        <w:jc w:val="both"/>
      </w:pPr>
      <w:r w:rsidRPr="009C17E1">
        <w:fldChar w:fldCharType="begin"/>
      </w:r>
      <w:r w:rsidRPr="009C17E1">
        <w:instrText xml:space="preserve"> REF _Ref70943892 \h  \* MERGEFORMAT </w:instrText>
      </w:r>
      <w:r w:rsidRPr="009C17E1">
        <w:fldChar w:fldCharType="separate"/>
      </w:r>
      <w:r w:rsidR="004A79AB">
        <w:t>Figure 3</w:t>
      </w:r>
      <w:r w:rsidRPr="009C17E1">
        <w:fldChar w:fldCharType="end"/>
      </w:r>
      <w:r w:rsidRPr="009C17E1">
        <w:t xml:space="preserve"> shows the comparison between PDCCH blocking probabilities for different DCI sizes at the carrier frequency of 2.6 GHz and 1 Rx antenna branch. </w:t>
      </w:r>
      <w:r w:rsidRPr="004F6723">
        <w:rPr>
          <w:highlight w:val="yellow"/>
        </w:rPr>
        <w:t xml:space="preserve">As it can be seen from the figure, </w:t>
      </w:r>
      <w:r w:rsidR="00CB4A69" w:rsidRPr="004F6723">
        <w:rPr>
          <w:highlight w:val="yellow"/>
        </w:rPr>
        <w:t>even by reducing the DCI size by half, the blocking probability only reduces from ~</w:t>
      </w:r>
      <w:r w:rsidR="00745FB0" w:rsidRPr="004F6723">
        <w:rPr>
          <w:highlight w:val="yellow"/>
        </w:rPr>
        <w:t>3</w:t>
      </w:r>
      <w:r w:rsidR="00CB4A69" w:rsidRPr="004F6723">
        <w:rPr>
          <w:highlight w:val="yellow"/>
        </w:rPr>
        <w:t>.</w:t>
      </w:r>
      <w:r w:rsidR="00745FB0" w:rsidRPr="004F6723">
        <w:rPr>
          <w:highlight w:val="yellow"/>
        </w:rPr>
        <w:t>5</w:t>
      </w:r>
      <w:r w:rsidR="00CB4A69" w:rsidRPr="004F6723">
        <w:rPr>
          <w:highlight w:val="yellow"/>
        </w:rPr>
        <w:t>% to ~</w:t>
      </w:r>
      <w:r w:rsidR="00745FB0" w:rsidRPr="004F6723">
        <w:rPr>
          <w:highlight w:val="yellow"/>
        </w:rPr>
        <w:t>2</w:t>
      </w:r>
      <w:r w:rsidR="00CB4A69" w:rsidRPr="004F6723">
        <w:rPr>
          <w:highlight w:val="yellow"/>
        </w:rPr>
        <w:t>.</w:t>
      </w:r>
      <w:r w:rsidR="005F71A0" w:rsidRPr="004F6723">
        <w:rPr>
          <w:highlight w:val="yellow"/>
        </w:rPr>
        <w:t>2</w:t>
      </w:r>
      <w:r w:rsidR="00CB4A69" w:rsidRPr="004F6723">
        <w:rPr>
          <w:highlight w:val="yellow"/>
        </w:rPr>
        <w:t>% for the 5 simultaneously scheduled UEs.</w:t>
      </w:r>
      <w:r w:rsidR="00CB4A69">
        <w:t xml:space="preserve"> Moreover, considering the agreements from </w:t>
      </w:r>
      <w:r w:rsidR="00CB4A69">
        <w:rPr>
          <w:szCs w:val="20"/>
          <w:lang w:val="en-GB" w:eastAsia="ja-JP"/>
        </w:rPr>
        <w:t xml:space="preserve">RAN1#105e, the more flexible DCI format </w:t>
      </w:r>
      <w:r w:rsidR="00CB4A69" w:rsidRPr="008A3F17">
        <w:rPr>
          <w:szCs w:val="20"/>
          <w:lang w:val="en-GB" w:eastAsia="ja-JP"/>
        </w:rPr>
        <w:t>0_2/1_2</w:t>
      </w:r>
      <w:r w:rsidR="00CB4A69">
        <w:rPr>
          <w:szCs w:val="20"/>
          <w:lang w:val="en-GB" w:eastAsia="ja-JP"/>
        </w:rPr>
        <w:t xml:space="preserve"> can be</w:t>
      </w:r>
      <w:r w:rsidR="00CB4A69" w:rsidRPr="008A3F17">
        <w:rPr>
          <w:szCs w:val="20"/>
          <w:lang w:val="en-GB" w:eastAsia="ja-JP"/>
        </w:rPr>
        <w:t xml:space="preserve"> optionally supported</w:t>
      </w:r>
      <w:r w:rsidR="00CB4A69">
        <w:rPr>
          <w:szCs w:val="20"/>
          <w:lang w:val="en-GB" w:eastAsia="ja-JP"/>
        </w:rPr>
        <w:t xml:space="preserve"> in </w:t>
      </w:r>
      <w:r w:rsidR="006515F2">
        <w:rPr>
          <w:szCs w:val="20"/>
          <w:lang w:val="en-GB" w:eastAsia="ja-JP"/>
        </w:rPr>
        <w:t xml:space="preserve">the </w:t>
      </w:r>
      <w:r w:rsidR="00CB4A69">
        <w:rPr>
          <w:szCs w:val="20"/>
          <w:lang w:val="en-GB" w:eastAsia="ja-JP"/>
        </w:rPr>
        <w:t>case</w:t>
      </w:r>
      <w:r w:rsidR="006515F2">
        <w:rPr>
          <w:szCs w:val="20"/>
          <w:lang w:val="en-GB" w:eastAsia="ja-JP"/>
        </w:rPr>
        <w:t xml:space="preserve"> that</w:t>
      </w:r>
      <w:r w:rsidR="00CB4A69">
        <w:rPr>
          <w:szCs w:val="20"/>
          <w:lang w:val="en-GB" w:eastAsia="ja-JP"/>
        </w:rPr>
        <w:t xml:space="preserve"> </w:t>
      </w:r>
      <w:r w:rsidR="006515F2">
        <w:rPr>
          <w:szCs w:val="20"/>
          <w:lang w:val="en-GB" w:eastAsia="ja-JP"/>
        </w:rPr>
        <w:t xml:space="preserve">a </w:t>
      </w:r>
      <w:r w:rsidR="00CB4A69">
        <w:rPr>
          <w:szCs w:val="20"/>
          <w:lang w:val="en-GB" w:eastAsia="ja-JP"/>
        </w:rPr>
        <w:t>smaller DCI size is needed.</w:t>
      </w:r>
    </w:p>
    <w:p w14:paraId="3CE15492" w14:textId="20CF0B70" w:rsidR="00010C5B" w:rsidRPr="00067187" w:rsidRDefault="00010C5B">
      <w:pPr>
        <w:pStyle w:val="Observation"/>
      </w:pPr>
      <w:bookmarkStart w:id="5" w:name="_Toc80946147"/>
      <w:r>
        <w:t xml:space="preserve">Reducing the DCI size only by a few numbers of bits has marginal impact on the </w:t>
      </w:r>
      <w:r w:rsidR="001F6AEC">
        <w:t>reduction of the</w:t>
      </w:r>
      <w:r>
        <w:t xml:space="preserve"> PDCCH blocking probability.</w:t>
      </w:r>
      <w:bookmarkEnd w:id="5"/>
    </w:p>
    <w:p w14:paraId="1CD89BE5" w14:textId="77777777" w:rsidR="00010C5B" w:rsidRPr="009C17E1" w:rsidRDefault="00010C5B" w:rsidP="00F2064F">
      <w:pPr>
        <w:jc w:val="both"/>
      </w:pPr>
    </w:p>
    <w:p w14:paraId="426D457D" w14:textId="6769FA58" w:rsidR="000E2209" w:rsidRDefault="00726AE9" w:rsidP="009C17E1">
      <w:pPr>
        <w:jc w:val="center"/>
      </w:pPr>
      <w:r w:rsidRPr="00726AE9">
        <w:t xml:space="preserve"> </w:t>
      </w:r>
      <w:r w:rsidR="00745FB0" w:rsidRPr="00745FB0">
        <w:rPr>
          <w:noProof/>
        </w:rPr>
        <w:drawing>
          <wp:inline distT="0" distB="0" distL="0" distR="0" wp14:anchorId="7D3BBA6E" wp14:editId="680EF50E">
            <wp:extent cx="5943600" cy="2831519"/>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831519"/>
                    </a:xfrm>
                    <a:prstGeom prst="rect">
                      <a:avLst/>
                    </a:prstGeom>
                    <a:noFill/>
                    <a:ln>
                      <a:noFill/>
                    </a:ln>
                  </pic:spPr>
                </pic:pic>
              </a:graphicData>
            </a:graphic>
          </wp:inline>
        </w:drawing>
      </w:r>
    </w:p>
    <w:p w14:paraId="69378482" w14:textId="18C0BDEF" w:rsidR="00E36C2C" w:rsidRDefault="000E2209" w:rsidP="000E2209">
      <w:pPr>
        <w:pStyle w:val="Caption"/>
        <w:jc w:val="center"/>
      </w:pPr>
      <w:bookmarkStart w:id="6" w:name="_Ref70943892"/>
      <w:bookmarkStart w:id="7" w:name="_Ref70943885"/>
      <w:r>
        <w:t xml:space="preserve">Figure </w:t>
      </w:r>
      <w:r>
        <w:fldChar w:fldCharType="begin"/>
      </w:r>
      <w:r>
        <w:instrText xml:space="preserve"> SEQ Figure \* ARABIC </w:instrText>
      </w:r>
      <w:r>
        <w:fldChar w:fldCharType="separate"/>
      </w:r>
      <w:r w:rsidR="004A79AB">
        <w:rPr>
          <w:noProof/>
        </w:rPr>
        <w:t>3</w:t>
      </w:r>
      <w:r>
        <w:fldChar w:fldCharType="end"/>
      </w:r>
      <w:bookmarkEnd w:id="6"/>
      <w:r w:rsidRPr="0035368E">
        <w:t xml:space="preserve">: </w:t>
      </w:r>
      <w:r w:rsidR="00480463">
        <w:t>PDCCH b</w:t>
      </w:r>
      <w:r w:rsidRPr="0035368E">
        <w:t>locking probability for FR1, 2.6 GHz, 1 Rx.</w:t>
      </w:r>
      <w:bookmarkEnd w:id="7"/>
    </w:p>
    <w:p w14:paraId="6A4C2E14" w14:textId="77777777" w:rsidR="00167178" w:rsidRDefault="00167178" w:rsidP="00E03732">
      <w:pPr>
        <w:jc w:val="both"/>
        <w:rPr>
          <w:lang w:eastAsia="ja-JP"/>
        </w:rPr>
      </w:pPr>
    </w:p>
    <w:p w14:paraId="53106AFA" w14:textId="5D17C798" w:rsidR="00167178" w:rsidRDefault="00167178" w:rsidP="00E03732">
      <w:pPr>
        <w:jc w:val="both"/>
        <w:rPr>
          <w:lang w:eastAsia="ja-JP"/>
        </w:rPr>
      </w:pPr>
      <w:r>
        <w:rPr>
          <w:lang w:eastAsia="ja-JP"/>
        </w:rPr>
        <w:t xml:space="preserve">Regarding the solutions for reducing the PDCCH blocking probability, during the RAN1#105e-meeting the following solutions </w:t>
      </w:r>
      <w:r w:rsidR="001F7D53">
        <w:rPr>
          <w:lang w:eastAsia="ja-JP"/>
        </w:rPr>
        <w:t>have</w:t>
      </w:r>
      <w:r>
        <w:rPr>
          <w:lang w:eastAsia="ja-JP"/>
        </w:rPr>
        <w:t xml:space="preserve"> been</w:t>
      </w:r>
      <w:r w:rsidR="00F96F4D">
        <w:rPr>
          <w:lang w:eastAsia="ja-JP"/>
        </w:rPr>
        <w:t xml:space="preserve"> discussed.</w:t>
      </w:r>
    </w:p>
    <w:p w14:paraId="35A86A35" w14:textId="6B8C3125"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P1: Separate (initial) DL BWP </w:t>
      </w:r>
    </w:p>
    <w:p w14:paraId="152C242B" w14:textId="03517F54"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P2: Multi-UE scheduling </w:t>
      </w:r>
    </w:p>
    <w:p w14:paraId="5E629BDA" w14:textId="5A2C034A"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P3: Multi-TB scheduling </w:t>
      </w:r>
    </w:p>
    <w:p w14:paraId="4A3E62C9" w14:textId="65871FFF"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P4: Support RACH-based or CG-based SDT for RedCap UE in RRC inactive state </w:t>
      </w:r>
    </w:p>
    <w:p w14:paraId="514DDAD6" w14:textId="47756209"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P5: For initial access, a dedicated CORESET or search space for RedCap UEs could be defined to reduce PDCCH blocking</w:t>
      </w:r>
    </w:p>
    <w:p w14:paraId="1B6E6E8B" w14:textId="306A02EB" w:rsidR="00167178" w:rsidRPr="00167178" w:rsidRDefault="00167178" w:rsidP="00167178">
      <w:pPr>
        <w:pStyle w:val="ListParagraph"/>
        <w:numPr>
          <w:ilvl w:val="0"/>
          <w:numId w:val="24"/>
        </w:numPr>
        <w:jc w:val="both"/>
        <w:rPr>
          <w:rFonts w:asciiTheme="minorBidi" w:hAnsiTheme="minorBidi"/>
          <w:sz w:val="20"/>
          <w:szCs w:val="20"/>
        </w:rPr>
      </w:pPr>
      <w:r w:rsidRPr="00167178">
        <w:rPr>
          <w:rFonts w:asciiTheme="minorBidi" w:hAnsiTheme="minorBidi"/>
          <w:sz w:val="20"/>
          <w:szCs w:val="20"/>
        </w:rPr>
        <w:t xml:space="preserve">P6: Support link adaptation on PDCCH to improve the spectrum efficiency of RedCap with reduced minimum number of Rx branches </w:t>
      </w:r>
    </w:p>
    <w:p w14:paraId="4844DF05" w14:textId="7D3EC157" w:rsidR="00167178" w:rsidRPr="00167178" w:rsidRDefault="00167178" w:rsidP="00167178">
      <w:pPr>
        <w:pStyle w:val="ListParagraph"/>
        <w:numPr>
          <w:ilvl w:val="0"/>
          <w:numId w:val="24"/>
        </w:numPr>
        <w:jc w:val="both"/>
        <w:rPr>
          <w:rFonts w:asciiTheme="minorBidi" w:hAnsiTheme="minorBidi"/>
          <w:sz w:val="20"/>
          <w:szCs w:val="20"/>
          <w:lang w:eastAsia="ja-JP"/>
        </w:rPr>
      </w:pPr>
      <w:r w:rsidRPr="00167178">
        <w:rPr>
          <w:rFonts w:asciiTheme="minorBidi" w:hAnsiTheme="minorBidi"/>
          <w:sz w:val="20"/>
          <w:szCs w:val="20"/>
        </w:rPr>
        <w:t>P7: For at least RedCap UEs, support repetition of CORESET#0/CommonCORESET in frequency domain within wide configured gNB carrier</w:t>
      </w:r>
    </w:p>
    <w:p w14:paraId="32D3FD86" w14:textId="7B477376" w:rsidR="000E3959" w:rsidRDefault="000E3959" w:rsidP="00E03732">
      <w:pPr>
        <w:jc w:val="both"/>
        <w:rPr>
          <w:lang w:eastAsia="ja-JP"/>
        </w:rPr>
      </w:pPr>
    </w:p>
    <w:p w14:paraId="0D6513ED" w14:textId="75DFCB56" w:rsidR="00E03732" w:rsidRPr="0046456F" w:rsidRDefault="00823B89" w:rsidP="00E03732">
      <w:pPr>
        <w:jc w:val="both"/>
        <w:rPr>
          <w:lang w:eastAsia="ja-JP"/>
        </w:rPr>
      </w:pPr>
      <w:r>
        <w:rPr>
          <w:lang w:eastAsia="ja-JP"/>
        </w:rPr>
        <w:t xml:space="preserve">Note that </w:t>
      </w:r>
      <w:r w:rsidR="00B2095E">
        <w:rPr>
          <w:lang w:eastAsia="ja-JP"/>
        </w:rPr>
        <w:t xml:space="preserve">the proposals P1, P5, and P7 have been discussed </w:t>
      </w:r>
      <w:r>
        <w:t>under AI 8.6.1.1</w:t>
      </w:r>
      <w:r w:rsidR="00B2095E">
        <w:t>, and</w:t>
      </w:r>
      <w:r>
        <w:t xml:space="preserve"> can reduce the possible blocking issue in CORESET #0, </w:t>
      </w:r>
      <w:r w:rsidR="00F2667E">
        <w:t>as long as the dedicated COR</w:t>
      </w:r>
      <w:r w:rsidR="007B30DC">
        <w:t>E</w:t>
      </w:r>
      <w:r w:rsidR="00F2667E">
        <w:t>SET</w:t>
      </w:r>
      <w:r w:rsidR="00DC7687">
        <w:t>/BWP</w:t>
      </w:r>
      <w:r w:rsidR="00F2667E">
        <w:t xml:space="preserve"> for RedCap </w:t>
      </w:r>
      <w:r w:rsidR="004304E2">
        <w:t xml:space="preserve">UE </w:t>
      </w:r>
      <w:r w:rsidR="00DC7687">
        <w:t xml:space="preserve">is not </w:t>
      </w:r>
      <w:r w:rsidR="001D1672">
        <w:t>entirely</w:t>
      </w:r>
      <w:r w:rsidR="00DC7687">
        <w:t xml:space="preserve"> overlapping with that of the</w:t>
      </w:r>
      <w:r w:rsidR="00F2667E">
        <w:t xml:space="preserve"> legacy UE</w:t>
      </w:r>
      <w:r>
        <w:t xml:space="preserve">. </w:t>
      </w:r>
    </w:p>
    <w:p w14:paraId="1FB798D2" w14:textId="03749917" w:rsidR="00823B89" w:rsidRDefault="00B2095E" w:rsidP="00B943B5">
      <w:pPr>
        <w:pStyle w:val="Observation"/>
      </w:pPr>
      <w:bookmarkStart w:id="8" w:name="_Toc71587213"/>
      <w:bookmarkStart w:id="9" w:name="_Toc80946148"/>
      <w:bookmarkEnd w:id="8"/>
      <w:r>
        <w:t xml:space="preserve">The proposals P1, P5, and P7 have been </w:t>
      </w:r>
      <w:r w:rsidR="00BF5636">
        <w:t>discussed</w:t>
      </w:r>
      <w:r w:rsidR="00823B89">
        <w:t xml:space="preserve"> under AI 8.6.1.1. </w:t>
      </w:r>
      <w:r w:rsidR="004304E2">
        <w:t>These solutions</w:t>
      </w:r>
      <w:r w:rsidR="00823B89">
        <w:t xml:space="preserve"> can help to reduce the possible blocking </w:t>
      </w:r>
      <w:r w:rsidR="00B60073">
        <w:t>(or congestion)</w:t>
      </w:r>
      <w:r w:rsidR="00823B89">
        <w:t xml:space="preserve"> issue in CORESET #0, </w:t>
      </w:r>
      <w:r w:rsidR="004304E2">
        <w:t xml:space="preserve">as long as the dedicated CORSET/BWP for RedCap UE is not </w:t>
      </w:r>
      <w:r w:rsidR="00CD6957">
        <w:t xml:space="preserve">entirely </w:t>
      </w:r>
      <w:r w:rsidR="004304E2">
        <w:t>overlapping with that of the legacy UE.</w:t>
      </w:r>
      <w:bookmarkEnd w:id="9"/>
    </w:p>
    <w:p w14:paraId="6F263555" w14:textId="2C06ED73" w:rsidR="008F2426" w:rsidRDefault="008F2426" w:rsidP="008F2426">
      <w:pPr>
        <w:pStyle w:val="Observation"/>
        <w:numPr>
          <w:ilvl w:val="0"/>
          <w:numId w:val="0"/>
        </w:numPr>
        <w:ind w:left="1701" w:hanging="1701"/>
      </w:pPr>
    </w:p>
    <w:p w14:paraId="63063BA7" w14:textId="663CA89B" w:rsidR="000E3959" w:rsidRDefault="008F2426" w:rsidP="008F2426">
      <w:pPr>
        <w:jc w:val="both"/>
        <w:rPr>
          <w:rFonts w:asciiTheme="minorBidi" w:hAnsiTheme="minorBidi"/>
          <w:szCs w:val="20"/>
        </w:rPr>
      </w:pPr>
      <w:r w:rsidRPr="008863F7">
        <w:rPr>
          <w:lang w:eastAsia="ja-JP"/>
        </w:rPr>
        <w:t xml:space="preserve">The proposal P3 is currently discussed in </w:t>
      </w:r>
      <w:r w:rsidR="000E3959" w:rsidRPr="000E3959">
        <w:rPr>
          <w:lang w:eastAsia="ja-JP"/>
        </w:rPr>
        <w:t>the NR_ext_to_71GHz WI</w:t>
      </w:r>
      <w:r w:rsidR="00F75CE6" w:rsidRPr="008863F7">
        <w:rPr>
          <w:lang w:eastAsia="ja-JP"/>
        </w:rPr>
        <w:t>,</w:t>
      </w:r>
      <w:r w:rsidR="00F75CE6">
        <w:rPr>
          <w:lang w:eastAsia="ja-JP"/>
        </w:rPr>
        <w:t xml:space="preserve"> therefore we suggest </w:t>
      </w:r>
      <w:r w:rsidR="00277E90">
        <w:rPr>
          <w:lang w:eastAsia="ja-JP"/>
        </w:rPr>
        <w:t>down-prioritizing</w:t>
      </w:r>
      <w:r w:rsidR="00F75CE6">
        <w:rPr>
          <w:lang w:eastAsia="ja-JP"/>
        </w:rPr>
        <w:t xml:space="preserve"> the study of </w:t>
      </w:r>
      <w:r w:rsidR="00F75CE6">
        <w:rPr>
          <w:rFonts w:asciiTheme="minorBidi" w:hAnsiTheme="minorBidi"/>
          <w:szCs w:val="20"/>
        </w:rPr>
        <w:t>m</w:t>
      </w:r>
      <w:r w:rsidR="00F75CE6" w:rsidRPr="00167178">
        <w:rPr>
          <w:rFonts w:asciiTheme="minorBidi" w:hAnsiTheme="minorBidi"/>
          <w:szCs w:val="20"/>
        </w:rPr>
        <w:t>ulti-TB scheduling</w:t>
      </w:r>
      <w:r w:rsidR="00F75CE6">
        <w:rPr>
          <w:rFonts w:asciiTheme="minorBidi" w:hAnsiTheme="minorBidi"/>
          <w:szCs w:val="20"/>
        </w:rPr>
        <w:t xml:space="preserve"> in Rel-17 RedCap and wait until the NR-U solution is specified.</w:t>
      </w:r>
    </w:p>
    <w:p w14:paraId="401D2657" w14:textId="42E50B26" w:rsidR="009314FB" w:rsidRDefault="009314FB" w:rsidP="008F2426">
      <w:pPr>
        <w:jc w:val="both"/>
        <w:rPr>
          <w:rFonts w:asciiTheme="minorBidi" w:hAnsiTheme="minorBidi"/>
          <w:szCs w:val="20"/>
        </w:rPr>
      </w:pPr>
      <w:r>
        <w:rPr>
          <w:rFonts w:asciiTheme="minorBidi" w:hAnsiTheme="minorBidi"/>
          <w:szCs w:val="20"/>
        </w:rPr>
        <w:t>Finally regarding P2 and P6, we think there is no need to consider them in Rel-17.</w:t>
      </w:r>
    </w:p>
    <w:p w14:paraId="1FF9EF43" w14:textId="0E43E5FF" w:rsidR="004304E2" w:rsidRPr="000E3959" w:rsidRDefault="004304E2" w:rsidP="008F2426">
      <w:pPr>
        <w:jc w:val="both"/>
        <w:rPr>
          <w:lang w:eastAsia="ja-JP"/>
        </w:rPr>
      </w:pPr>
      <w:r>
        <w:rPr>
          <w:rFonts w:asciiTheme="minorBidi" w:hAnsiTheme="minorBidi"/>
          <w:szCs w:val="20"/>
        </w:rPr>
        <w:t>Considering the above</w:t>
      </w:r>
      <w:r w:rsidR="00E6631C">
        <w:rPr>
          <w:rFonts w:asciiTheme="minorBidi" w:hAnsiTheme="minorBidi"/>
          <w:szCs w:val="20"/>
        </w:rPr>
        <w:t>-</w:t>
      </w:r>
      <w:r>
        <w:rPr>
          <w:rFonts w:asciiTheme="minorBidi" w:hAnsiTheme="minorBidi"/>
          <w:szCs w:val="20"/>
        </w:rPr>
        <w:t xml:space="preserve">mentioned reasons, we </w:t>
      </w:r>
      <w:r w:rsidR="006972E4">
        <w:rPr>
          <w:rFonts w:asciiTheme="minorBidi" w:hAnsiTheme="minorBidi"/>
          <w:szCs w:val="20"/>
        </w:rPr>
        <w:t>think</w:t>
      </w:r>
      <w:r>
        <w:rPr>
          <w:rFonts w:asciiTheme="minorBidi" w:hAnsiTheme="minorBidi"/>
          <w:szCs w:val="20"/>
        </w:rPr>
        <w:t xml:space="preserve"> there is no need for introducing new solutions for reducing PDCCH blocking rate. </w:t>
      </w:r>
    </w:p>
    <w:p w14:paraId="20D0312B" w14:textId="77777777" w:rsidR="008F2426" w:rsidRDefault="008F2426" w:rsidP="008F2426">
      <w:pPr>
        <w:pStyle w:val="Observation"/>
        <w:numPr>
          <w:ilvl w:val="0"/>
          <w:numId w:val="0"/>
        </w:numPr>
        <w:ind w:left="1701" w:hanging="1701"/>
      </w:pPr>
    </w:p>
    <w:p w14:paraId="42DBAB04" w14:textId="3BE384B8" w:rsidR="00C257ED" w:rsidRDefault="0006327E" w:rsidP="00F2064F">
      <w:pPr>
        <w:pStyle w:val="Proposal"/>
        <w:tabs>
          <w:tab w:val="clear" w:pos="1701"/>
        </w:tabs>
        <w:ind w:left="1701" w:hanging="1701"/>
      </w:pPr>
      <w:bookmarkStart w:id="10" w:name="_Hlk71038056"/>
      <w:bookmarkStart w:id="11" w:name="_Toc80946154"/>
      <w:r>
        <w:t>When motivated by</w:t>
      </w:r>
      <w:r w:rsidR="00477AE1">
        <w:t xml:space="preserve"> </w:t>
      </w:r>
      <w:r w:rsidR="00C27F6F">
        <w:t>reduced number of Rx branches,</w:t>
      </w:r>
      <w:r w:rsidR="00C27F6F" w:rsidRPr="00C27F6F">
        <w:t xml:space="preserve"> </w:t>
      </w:r>
      <w:r w:rsidR="00C27F6F">
        <w:t xml:space="preserve">solutions for </w:t>
      </w:r>
      <w:r w:rsidR="00477AE1">
        <w:t>reducing PD</w:t>
      </w:r>
      <w:r w:rsidR="0037624A">
        <w:t>C</w:t>
      </w:r>
      <w:r w:rsidR="00477AE1">
        <w:t xml:space="preserve">CH </w:t>
      </w:r>
      <w:r w:rsidR="00C27F6F">
        <w:t xml:space="preserve">blocking rate </w:t>
      </w:r>
      <w:r w:rsidR="00477AE1">
        <w:t>should</w:t>
      </w:r>
      <w:r w:rsidR="00C27F6F">
        <w:t xml:space="preserve"> not </w:t>
      </w:r>
      <w:r w:rsidR="00477AE1">
        <w:t xml:space="preserve">be </w:t>
      </w:r>
      <w:r w:rsidR="00C27F6F">
        <w:t>considered further by RAN1 in the Rel-17 RedCap WI</w:t>
      </w:r>
      <w:bookmarkEnd w:id="10"/>
      <w:r w:rsidR="00C257ED">
        <w:t>.</w:t>
      </w:r>
      <w:bookmarkEnd w:id="11"/>
    </w:p>
    <w:p w14:paraId="212FF7CC" w14:textId="77777777" w:rsidR="004E009E" w:rsidRPr="004E009E" w:rsidRDefault="004E009E" w:rsidP="004E009E">
      <w:pPr>
        <w:rPr>
          <w:lang w:val="en-GB" w:eastAsia="ja-JP"/>
        </w:rPr>
      </w:pPr>
    </w:p>
    <w:p w14:paraId="37EB5693" w14:textId="78BE3E73" w:rsidR="00C01F33" w:rsidRPr="00BA78F4" w:rsidRDefault="00BA6E78" w:rsidP="00BA78F4">
      <w:pPr>
        <w:pStyle w:val="Heading1"/>
      </w:pPr>
      <w:bookmarkStart w:id="12" w:name="_Toc68636458"/>
      <w:bookmarkStart w:id="13" w:name="_Toc67669165"/>
      <w:bookmarkStart w:id="14" w:name="_Toc67770532"/>
      <w:bookmarkStart w:id="15" w:name="_Toc67669166"/>
      <w:bookmarkStart w:id="16" w:name="_Toc67669167"/>
      <w:bookmarkEnd w:id="12"/>
      <w:bookmarkEnd w:id="13"/>
      <w:bookmarkEnd w:id="14"/>
      <w:bookmarkEnd w:id="15"/>
      <w:bookmarkEnd w:id="16"/>
      <w:r>
        <w:t>3</w:t>
      </w:r>
      <w:r w:rsidR="005B7323" w:rsidRPr="00BA78F4">
        <w:tab/>
      </w:r>
      <w:r w:rsidR="00C01F33" w:rsidRPr="00BA78F4">
        <w:t>Conclusion</w:t>
      </w:r>
    </w:p>
    <w:p w14:paraId="5A650F21" w14:textId="77777777" w:rsidR="008E065E" w:rsidRDefault="008E065E" w:rsidP="0088702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7F3BC7" w14:textId="51206C2C" w:rsidR="00387808"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0946146" w:history="1">
        <w:r w:rsidR="00387808" w:rsidRPr="00965046">
          <w:rPr>
            <w:rStyle w:val="Hyperlink"/>
            <w:noProof/>
          </w:rPr>
          <w:t>Observation 1</w:t>
        </w:r>
        <w:r w:rsidR="00387808">
          <w:rPr>
            <w:rFonts w:asciiTheme="minorHAnsi" w:eastAsiaTheme="minorEastAsia" w:hAnsiTheme="minorHAnsi"/>
            <w:b w:val="0"/>
            <w:noProof/>
            <w:sz w:val="22"/>
            <w:lang w:val="sv-SE" w:eastAsia="sv-SE"/>
          </w:rPr>
          <w:tab/>
        </w:r>
        <w:r w:rsidR="00387808" w:rsidRPr="00965046">
          <w:rPr>
            <w:rStyle w:val="Hyperlink"/>
            <w:noProof/>
          </w:rPr>
          <w:t>Considering a typical operation region of 1 to 5 simultaneously scheduled UEs, the impact of reducing the number of Rx branches on PDCCH blocking probability in FR1 and FR2 frequency bands is small.</w:t>
        </w:r>
      </w:hyperlink>
    </w:p>
    <w:p w14:paraId="2D25276C" w14:textId="0CD9AACF" w:rsidR="00387808" w:rsidRDefault="007208E1">
      <w:pPr>
        <w:pStyle w:val="TableofFigures"/>
        <w:tabs>
          <w:tab w:val="right" w:leader="dot" w:pos="9629"/>
        </w:tabs>
        <w:rPr>
          <w:rFonts w:asciiTheme="minorHAnsi" w:eastAsiaTheme="minorEastAsia" w:hAnsiTheme="minorHAnsi"/>
          <w:b w:val="0"/>
          <w:noProof/>
          <w:sz w:val="22"/>
          <w:lang w:val="sv-SE" w:eastAsia="sv-SE"/>
        </w:rPr>
      </w:pPr>
      <w:hyperlink w:anchor="_Toc80946147" w:history="1">
        <w:r w:rsidR="00387808" w:rsidRPr="00965046">
          <w:rPr>
            <w:rStyle w:val="Hyperlink"/>
            <w:noProof/>
          </w:rPr>
          <w:t>Observation 2</w:t>
        </w:r>
        <w:r w:rsidR="00387808">
          <w:rPr>
            <w:rFonts w:asciiTheme="minorHAnsi" w:eastAsiaTheme="minorEastAsia" w:hAnsiTheme="minorHAnsi"/>
            <w:b w:val="0"/>
            <w:noProof/>
            <w:sz w:val="22"/>
            <w:lang w:val="sv-SE" w:eastAsia="sv-SE"/>
          </w:rPr>
          <w:tab/>
        </w:r>
        <w:r w:rsidR="00387808" w:rsidRPr="00965046">
          <w:rPr>
            <w:rStyle w:val="Hyperlink"/>
            <w:noProof/>
          </w:rPr>
          <w:t>Reducing the DCI size only by a few numbers of bits has marginal impact on the reduction of the PDCCH blocking probability.</w:t>
        </w:r>
      </w:hyperlink>
    </w:p>
    <w:p w14:paraId="056623E5" w14:textId="14AA6894" w:rsidR="00387808" w:rsidRDefault="007208E1">
      <w:pPr>
        <w:pStyle w:val="TableofFigures"/>
        <w:tabs>
          <w:tab w:val="right" w:leader="dot" w:pos="9629"/>
        </w:tabs>
        <w:rPr>
          <w:rFonts w:asciiTheme="minorHAnsi" w:eastAsiaTheme="minorEastAsia" w:hAnsiTheme="minorHAnsi"/>
          <w:b w:val="0"/>
          <w:noProof/>
          <w:sz w:val="22"/>
          <w:lang w:val="sv-SE" w:eastAsia="sv-SE"/>
        </w:rPr>
      </w:pPr>
      <w:hyperlink w:anchor="_Toc80946148" w:history="1">
        <w:r w:rsidR="00387808" w:rsidRPr="00965046">
          <w:rPr>
            <w:rStyle w:val="Hyperlink"/>
            <w:noProof/>
          </w:rPr>
          <w:t>Observation 3</w:t>
        </w:r>
        <w:r w:rsidR="00387808">
          <w:rPr>
            <w:rFonts w:asciiTheme="minorHAnsi" w:eastAsiaTheme="minorEastAsia" w:hAnsiTheme="minorHAnsi"/>
            <w:b w:val="0"/>
            <w:noProof/>
            <w:sz w:val="22"/>
            <w:lang w:val="sv-SE" w:eastAsia="sv-SE"/>
          </w:rPr>
          <w:tab/>
        </w:r>
        <w:r w:rsidR="00387808" w:rsidRPr="00965046">
          <w:rPr>
            <w:rStyle w:val="Hyperlink"/>
            <w:noProof/>
          </w:rPr>
          <w:t>The proposals P1, P5, and P7 have been discussed under AI 8.6.1.1. These solutions can help to reduce the possible blocking (or congestion) issue in CORESET #0, as long as the dedicated CORSET/BWP for RedCap UE is not entirely overlapping with that of the legacy UE.</w:t>
        </w:r>
      </w:hyperlink>
    </w:p>
    <w:p w14:paraId="7D91EC5D" w14:textId="3A7BAA82" w:rsidR="006E1C82" w:rsidRDefault="006F6582" w:rsidP="00887025">
      <w:pPr>
        <w:pStyle w:val="BodyText"/>
        <w:rPr>
          <w:b/>
          <w:bCs/>
        </w:rPr>
      </w:pPr>
      <w:r>
        <w:rPr>
          <w:b/>
          <w:bCs/>
        </w:rPr>
        <w:fldChar w:fldCharType="end"/>
      </w:r>
    </w:p>
    <w:p w14:paraId="6225A1B8" w14:textId="77777777" w:rsidR="006E1C82" w:rsidRDefault="008E065E" w:rsidP="00887025">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5AF843" w14:textId="6A7DABB2" w:rsidR="00387808"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lastRenderedPageBreak/>
        <w:fldChar w:fldCharType="begin"/>
      </w:r>
      <w:r>
        <w:rPr>
          <w:b w:val="0"/>
          <w:bCs/>
        </w:rPr>
        <w:instrText xml:space="preserve"> TOC \n \h \z \t "Proposal" \c </w:instrText>
      </w:r>
      <w:r>
        <w:rPr>
          <w:b w:val="0"/>
          <w:bCs/>
        </w:rPr>
        <w:fldChar w:fldCharType="separate"/>
      </w:r>
      <w:hyperlink w:anchor="_Toc80946154" w:history="1">
        <w:r w:rsidR="00387808" w:rsidRPr="00E265DC">
          <w:rPr>
            <w:rStyle w:val="Hyperlink"/>
            <w:noProof/>
          </w:rPr>
          <w:t>Proposal 1</w:t>
        </w:r>
        <w:r w:rsidR="00387808">
          <w:rPr>
            <w:rFonts w:asciiTheme="minorHAnsi" w:eastAsiaTheme="minorEastAsia" w:hAnsiTheme="minorHAnsi"/>
            <w:b w:val="0"/>
            <w:noProof/>
            <w:sz w:val="22"/>
            <w:lang w:val="sv-SE" w:eastAsia="sv-SE"/>
          </w:rPr>
          <w:tab/>
        </w:r>
        <w:r w:rsidR="00387808" w:rsidRPr="00E265DC">
          <w:rPr>
            <w:rStyle w:val="Hyperlink"/>
            <w:noProof/>
          </w:rPr>
          <w:t>When motivated by reduced number of Rx branches, solutions for reducing PDCCH blocking rate should not be considered further by RAN1 in the Rel-17 RedCap WI.</w:t>
        </w:r>
      </w:hyperlink>
    </w:p>
    <w:p w14:paraId="58ACA235" w14:textId="08F3028D" w:rsidR="00C01F33" w:rsidRPr="00CE0424" w:rsidRDefault="006E1C82" w:rsidP="00887025">
      <w:pPr>
        <w:jc w:val="both"/>
      </w:pPr>
      <w:r>
        <w:rPr>
          <w:b/>
          <w:bCs/>
        </w:rPr>
        <w:fldChar w:fldCharType="end"/>
      </w:r>
      <w:bookmarkStart w:id="17" w:name="_In-sequence_SDU_delivery"/>
      <w:bookmarkEnd w:id="17"/>
    </w:p>
    <w:p w14:paraId="71D79D99" w14:textId="77777777" w:rsidR="00F507D1" w:rsidRPr="00CE0424" w:rsidRDefault="00F507D1" w:rsidP="00CE0424">
      <w:pPr>
        <w:pStyle w:val="Heading1"/>
      </w:pPr>
      <w:r w:rsidRPr="00CE0424">
        <w:t>References</w:t>
      </w:r>
    </w:p>
    <w:bookmarkStart w:id="18" w:name="_Ref80945840"/>
    <w:bookmarkStart w:id="19" w:name="_Ref65143491"/>
    <w:bookmarkStart w:id="20" w:name="_Ref71040330"/>
    <w:bookmarkStart w:id="21" w:name="_Ref174151459"/>
    <w:bookmarkStart w:id="22" w:name="_Ref189809556"/>
    <w:p w14:paraId="0FA6C69D" w14:textId="6BF475B4" w:rsidR="004F6723" w:rsidRDefault="004F6723" w:rsidP="00A55562">
      <w:pPr>
        <w:pStyle w:val="Reference"/>
      </w:pPr>
      <w:r>
        <w:rPr>
          <w:lang w:val="en-GB" w:eastAsia="ja-JP"/>
        </w:rPr>
        <w:fldChar w:fldCharType="begin"/>
      </w:r>
      <w:r>
        <w:rPr>
          <w:lang w:val="en-GB" w:eastAsia="ja-JP"/>
        </w:rPr>
        <w:instrText xml:space="preserve"> HYPERLINK "https://www.3gpp.org/ftp/tsg_ran/WG1_RL1/TSGR1_106-e/Docs/R1-2106564.zip" </w:instrText>
      </w:r>
      <w:r>
        <w:rPr>
          <w:lang w:val="en-GB" w:eastAsia="ja-JP"/>
        </w:rPr>
        <w:fldChar w:fldCharType="separate"/>
      </w:r>
      <w:r w:rsidRPr="00BB2DED">
        <w:rPr>
          <w:rStyle w:val="Hyperlink"/>
          <w:lang w:val="en-GB" w:eastAsia="ja-JP"/>
        </w:rPr>
        <w:t>R1-2106564</w:t>
      </w:r>
      <w:r>
        <w:rPr>
          <w:lang w:val="en-GB" w:eastAsia="ja-JP"/>
        </w:rPr>
        <w:fldChar w:fldCharType="end"/>
      </w:r>
      <w:r>
        <w:rPr>
          <w:lang w:val="en-GB" w:eastAsia="ja-JP"/>
        </w:rPr>
        <w:t>, “</w:t>
      </w:r>
      <w:r w:rsidRPr="004F6723">
        <w:rPr>
          <w:lang w:val="en-GB" w:eastAsia="ja-JP"/>
        </w:rPr>
        <w:t>Reduced number of Rx branches for RedCap</w:t>
      </w:r>
      <w:r>
        <w:rPr>
          <w:lang w:val="en-GB" w:eastAsia="ja-JP"/>
        </w:rPr>
        <w:t>”, Ericsson, 3GPP TSG RAN1#106-e, August 2021.</w:t>
      </w:r>
      <w:bookmarkEnd w:id="18"/>
    </w:p>
    <w:bookmarkStart w:id="23" w:name="_Ref80945876"/>
    <w:p w14:paraId="67A2B561" w14:textId="7BE15C81" w:rsidR="00653DA9" w:rsidRDefault="00D1063D" w:rsidP="00A55562">
      <w:pPr>
        <w:pStyle w:val="Reference"/>
      </w:pPr>
      <w:r>
        <w:fldChar w:fldCharType="begin"/>
      </w:r>
      <w:r>
        <w:instrText xml:space="preserve"> HYPERLINK "https://www.3gpp.org/ftp/TSG_RAN/TSG_RAN/TSGR_92e/Docs/RP-211574.zip" </w:instrText>
      </w:r>
      <w:r>
        <w:fldChar w:fldCharType="separate"/>
      </w:r>
      <w:r w:rsidR="008377A0">
        <w:rPr>
          <w:rStyle w:val="Hyperlink"/>
        </w:rPr>
        <w:t>RP-211574</w:t>
      </w:r>
      <w:r>
        <w:rPr>
          <w:rStyle w:val="Hyperlink"/>
        </w:rP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19"/>
      <w:r w:rsidR="00653DA9" w:rsidRPr="00653DA9">
        <w:t>9</w:t>
      </w:r>
      <w:r w:rsidR="008377A0">
        <w:t>2</w:t>
      </w:r>
      <w:r w:rsidR="00887025">
        <w:t>-</w:t>
      </w:r>
      <w:r w:rsidR="00653DA9" w:rsidRPr="00653DA9">
        <w:t xml:space="preserve">e, </w:t>
      </w:r>
      <w:r w:rsidR="008377A0">
        <w:t>June</w:t>
      </w:r>
      <w:r w:rsidR="00653DA9" w:rsidRPr="00653DA9">
        <w:t xml:space="preserve"> 202</w:t>
      </w:r>
      <w:r w:rsidR="0052578B">
        <w:t>1</w:t>
      </w:r>
      <w:r w:rsidR="00653DA9" w:rsidRPr="00653DA9">
        <w:t>.</w:t>
      </w:r>
      <w:bookmarkEnd w:id="20"/>
      <w:bookmarkEnd w:id="23"/>
      <w:r w:rsidR="00653DA9" w:rsidRPr="00653DA9">
        <w:t xml:space="preserve"> </w:t>
      </w:r>
    </w:p>
    <w:bookmarkStart w:id="24" w:name="_Ref65144387"/>
    <w:p w14:paraId="20BE2D49" w14:textId="738819F2" w:rsidR="009237DC" w:rsidRPr="00653DA9" w:rsidRDefault="00933097" w:rsidP="00A55562">
      <w:pPr>
        <w:pStyle w:val="Reference"/>
      </w:pPr>
      <w:r>
        <w:fldChar w:fldCharType="begin"/>
      </w:r>
      <w:r w:rsidR="00053254">
        <w:instrText>HYPERLINK "https://www.3gpp.org/ftp/tsg_ran/WG1_RL1/TSGR1_105-e/Docs/R1-2106213.zip"</w:instrText>
      </w:r>
      <w:r>
        <w:fldChar w:fldCharType="separate"/>
      </w:r>
      <w:r w:rsidR="00053254">
        <w:rPr>
          <w:rStyle w:val="Hyperlink"/>
        </w:rPr>
        <w:t>R1-2106213</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w:t>
      </w:r>
      <w:r w:rsidR="00053254">
        <w:t>5</w:t>
      </w:r>
      <w:r w:rsidR="00887025">
        <w:t>-</w:t>
      </w:r>
      <w:r w:rsidR="009237DC" w:rsidRPr="009237DC">
        <w:t xml:space="preserve">e, </w:t>
      </w:r>
      <w:r w:rsidR="00053254">
        <w:t>May</w:t>
      </w:r>
      <w:r w:rsidR="009237DC" w:rsidRPr="009237DC">
        <w:t xml:space="preserve"> 202</w:t>
      </w:r>
      <w:r w:rsidR="009237DC">
        <w:t>1.</w:t>
      </w:r>
      <w:bookmarkEnd w:id="24"/>
    </w:p>
    <w:bookmarkStart w:id="25" w:name="_Ref61000392"/>
    <w:bookmarkStart w:id="26" w:name="_Ref61002079"/>
    <w:p w14:paraId="1F2E9BAD" w14:textId="5DBD4225" w:rsidR="000B4232" w:rsidRDefault="00933097"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000B4232" w:rsidRPr="00933097">
        <w:rPr>
          <w:rStyle w:val="Hyperlink"/>
          <w:rFonts w:cs="Arial"/>
          <w:szCs w:val="20"/>
        </w:rPr>
        <w:t>TR 38.875</w:t>
      </w:r>
      <w:r w:rsidRPr="00933097">
        <w:rPr>
          <w:rStyle w:val="Hyperlink"/>
          <w:rFonts w:cs="Arial"/>
          <w:szCs w:val="20"/>
        </w:rPr>
        <w:t xml:space="preserve"> V17.0.0</w:t>
      </w:r>
      <w:r>
        <w:rPr>
          <w:rFonts w:cs="Arial"/>
          <w:szCs w:val="20"/>
        </w:rPr>
        <w:fldChar w:fldCharType="end"/>
      </w:r>
      <w:r w:rsidR="000B4232" w:rsidRPr="00BA01D8">
        <w:rPr>
          <w:rFonts w:cs="Arial"/>
          <w:szCs w:val="20"/>
        </w:rPr>
        <w:t xml:space="preserve">, </w:t>
      </w:r>
      <w:r>
        <w:rPr>
          <w:rFonts w:cs="Arial"/>
          <w:szCs w:val="20"/>
        </w:rPr>
        <w:t>“</w:t>
      </w:r>
      <w:r w:rsidR="000B4232" w:rsidRPr="00BA01D8">
        <w:rPr>
          <w:rFonts w:cs="Arial"/>
          <w:szCs w:val="20"/>
        </w:rPr>
        <w:t>Study on support of reduced capability NR devices (Release 17)</w:t>
      </w:r>
      <w:r>
        <w:rPr>
          <w:rFonts w:cs="Arial"/>
          <w:szCs w:val="20"/>
        </w:rPr>
        <w:t>”</w:t>
      </w:r>
      <w:r w:rsidR="000B4232" w:rsidRPr="00BA01D8">
        <w:rPr>
          <w:rFonts w:cs="Arial"/>
          <w:szCs w:val="20"/>
        </w:rPr>
        <w:t>, Dec. 2020.</w:t>
      </w:r>
      <w:bookmarkEnd w:id="25"/>
      <w:bookmarkEnd w:id="26"/>
    </w:p>
    <w:bookmarkEnd w:id="21"/>
    <w:bookmarkEnd w:id="22"/>
    <w:p w14:paraId="715CA09B" w14:textId="2710BA04" w:rsidR="003A7EF3" w:rsidRDefault="003A7EF3" w:rsidP="002A3730">
      <w:pPr>
        <w:pStyle w:val="Reference"/>
        <w:numPr>
          <w:ilvl w:val="0"/>
          <w:numId w:val="0"/>
        </w:numPr>
        <w:ind w:left="567"/>
      </w:pPr>
    </w:p>
    <w:p w14:paraId="576CF45D" w14:textId="3CED481E" w:rsidR="008A73FB" w:rsidRDefault="008A73FB" w:rsidP="008A73FB">
      <w:pPr>
        <w:pStyle w:val="Heading1"/>
      </w:pPr>
      <w:r>
        <w:t>Appendix</w:t>
      </w:r>
    </w:p>
    <w:p w14:paraId="423C9DF0" w14:textId="05F3EF16" w:rsidR="00542A7C" w:rsidRDefault="00465F48" w:rsidP="008171B6">
      <w:pPr>
        <w:pStyle w:val="Heading2"/>
      </w:pPr>
      <w:r>
        <w:t>A.1</w:t>
      </w:r>
      <w:r>
        <w:tab/>
      </w:r>
      <w:r w:rsidR="00542A7C">
        <w:t xml:space="preserve">SINR distribution obtained </w:t>
      </w:r>
      <w:r>
        <w:t>from</w:t>
      </w:r>
      <w:r w:rsidR="00542A7C">
        <w:t xml:space="preserve"> system</w:t>
      </w:r>
      <w:r w:rsidR="006E1708">
        <w:t>-</w:t>
      </w:r>
      <w:r w:rsidR="00542A7C">
        <w:t>level simulations</w:t>
      </w:r>
    </w:p>
    <w:p w14:paraId="48ED1ADC" w14:textId="0144B283" w:rsidR="00247A65" w:rsidRDefault="00563353" w:rsidP="002A4F5B">
      <w:pPr>
        <w:keepNext/>
        <w:jc w:val="center"/>
      </w:pPr>
      <w:r>
        <w:rPr>
          <w:noProof/>
        </w:rPr>
        <w:drawing>
          <wp:inline distT="0" distB="0" distL="0" distR="0" wp14:anchorId="5BDA9B5D" wp14:editId="78740D19">
            <wp:extent cx="4572000" cy="383136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831369"/>
                    </a:xfrm>
                    <a:prstGeom prst="rect">
                      <a:avLst/>
                    </a:prstGeom>
                    <a:noFill/>
                    <a:ln>
                      <a:noFill/>
                    </a:ln>
                  </pic:spPr>
                </pic:pic>
              </a:graphicData>
            </a:graphic>
          </wp:inline>
        </w:drawing>
      </w:r>
    </w:p>
    <w:p w14:paraId="31EF43AC" w14:textId="4380EA50" w:rsidR="00542A7C" w:rsidRDefault="00247A65" w:rsidP="002A4F5B">
      <w:pPr>
        <w:pStyle w:val="Caption"/>
        <w:jc w:val="center"/>
      </w:pPr>
      <w:r>
        <w:t xml:space="preserve">Figure </w:t>
      </w:r>
      <w:r>
        <w:fldChar w:fldCharType="begin"/>
      </w:r>
      <w:r>
        <w:instrText xml:space="preserve"> SEQ Figure \* ARABIC </w:instrText>
      </w:r>
      <w:r>
        <w:fldChar w:fldCharType="separate"/>
      </w:r>
      <w:r w:rsidR="004A79AB">
        <w:rPr>
          <w:noProof/>
        </w:rPr>
        <w:t>4</w:t>
      </w:r>
      <w:r>
        <w:fldChar w:fldCharType="end"/>
      </w:r>
      <w:r w:rsidRPr="00BA28B4">
        <w:t>: SINR distribution, considering 25% RedCap UEs and 75</w:t>
      </w:r>
      <w:r w:rsidR="000F625C">
        <w:t>%</w:t>
      </w:r>
      <w:r w:rsidRPr="00BA28B4">
        <w:t xml:space="preserve"> legacy UEs in the network.</w:t>
      </w:r>
    </w:p>
    <w:p w14:paraId="51CD042B" w14:textId="4125C049" w:rsidR="000F625C" w:rsidRDefault="000F625C" w:rsidP="000F625C">
      <w:pPr>
        <w:rPr>
          <w:lang w:eastAsia="en-GB"/>
        </w:rPr>
      </w:pPr>
    </w:p>
    <w:p w14:paraId="38F66428" w14:textId="43A9C4AC" w:rsidR="000F625C" w:rsidRDefault="000F625C" w:rsidP="006649B4">
      <w:pPr>
        <w:keepNext/>
        <w:jc w:val="center"/>
      </w:pPr>
    </w:p>
    <w:p w14:paraId="3F94254E" w14:textId="5168A457" w:rsidR="00BA28B4" w:rsidRDefault="00BA28B4" w:rsidP="00BA28B4">
      <w:pPr>
        <w:rPr>
          <w:lang w:eastAsia="en-GB"/>
        </w:rPr>
      </w:pPr>
    </w:p>
    <w:p w14:paraId="36758011" w14:textId="64F01532" w:rsidR="00967FB8" w:rsidRDefault="00465F48" w:rsidP="008171B6">
      <w:pPr>
        <w:pStyle w:val="Heading2"/>
      </w:pPr>
      <w:r>
        <w:lastRenderedPageBreak/>
        <w:t>A.2</w:t>
      </w:r>
      <w:r>
        <w:tab/>
      </w:r>
      <w:r w:rsidR="00967FB8">
        <w:t xml:space="preserve">BLER performance </w:t>
      </w:r>
      <w:r w:rsidR="003D239C">
        <w:t>obtained from</w:t>
      </w:r>
      <w:r w:rsidR="00967FB8">
        <w:t xml:space="preserve"> link</w:t>
      </w:r>
      <w:r w:rsidR="006E1708">
        <w:t>-</w:t>
      </w:r>
      <w:r w:rsidR="00967FB8">
        <w:t>level simulations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A28B4" w:rsidRPr="00FF4AC5" w14:paraId="0BDB1BEB" w14:textId="77777777" w:rsidTr="006E1708">
        <w:tc>
          <w:tcPr>
            <w:tcW w:w="4814" w:type="dxa"/>
          </w:tcPr>
          <w:p w14:paraId="290FF8F8" w14:textId="6B2B8D93"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A16EEE9" wp14:editId="06C286F8">
                  <wp:extent cx="2743200" cy="2315295"/>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1280C">
              <w:rPr>
                <w:b/>
                <w:bCs/>
                <w:noProof/>
                <w:sz w:val="20"/>
                <w:szCs w:val="20"/>
              </w:rPr>
              <w:t>5</w:t>
            </w:r>
            <w:r w:rsidR="00967FB8" w:rsidRPr="00FF4AC5">
              <w:rPr>
                <w:b/>
                <w:bCs/>
                <w:szCs w:val="20"/>
              </w:rPr>
              <w:fldChar w:fldCharType="end"/>
            </w:r>
            <w:r w:rsidR="00967FB8" w:rsidRPr="00FF4AC5">
              <w:rPr>
                <w:b/>
                <w:bCs/>
                <w:sz w:val="20"/>
                <w:szCs w:val="20"/>
              </w:rPr>
              <w:t>: BLER Performance of PDCCH Channels, 1 Rx, DCI 20 bits, 2.6 GHz.</w:t>
            </w:r>
          </w:p>
        </w:tc>
        <w:tc>
          <w:tcPr>
            <w:tcW w:w="4815" w:type="dxa"/>
          </w:tcPr>
          <w:p w14:paraId="78165581" w14:textId="00E339CA"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F313B1D" wp14:editId="681EC2C3">
                  <wp:extent cx="2743200" cy="231529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1280C">
              <w:rPr>
                <w:b/>
                <w:bCs/>
                <w:noProof/>
                <w:sz w:val="20"/>
                <w:szCs w:val="20"/>
              </w:rPr>
              <w:t>6</w:t>
            </w:r>
            <w:r w:rsidR="00967FB8" w:rsidRPr="00FF4AC5">
              <w:rPr>
                <w:b/>
                <w:bCs/>
                <w:szCs w:val="20"/>
              </w:rPr>
              <w:fldChar w:fldCharType="end"/>
            </w:r>
            <w:r w:rsidR="00967FB8" w:rsidRPr="00FF4AC5">
              <w:rPr>
                <w:b/>
                <w:bCs/>
                <w:sz w:val="20"/>
                <w:szCs w:val="20"/>
              </w:rPr>
              <w:t>: BLER Performance of PDCCH Channels, 1 Rx, DCI 30 bits, 2.6 GHz.</w:t>
            </w:r>
          </w:p>
        </w:tc>
      </w:tr>
      <w:tr w:rsidR="00CE1CCF" w:rsidRPr="00FF4AC5" w14:paraId="41D86C5D" w14:textId="77777777" w:rsidTr="008171B6">
        <w:tc>
          <w:tcPr>
            <w:tcW w:w="4814" w:type="dxa"/>
          </w:tcPr>
          <w:p w14:paraId="5B0D17A0" w14:textId="282CB7C0"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A0D8DC3" wp14:editId="415EAD25">
                  <wp:extent cx="2743200" cy="2315296"/>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1280C">
              <w:rPr>
                <w:b/>
                <w:bCs/>
                <w:noProof/>
                <w:sz w:val="20"/>
                <w:szCs w:val="20"/>
              </w:rPr>
              <w:t>7</w:t>
            </w:r>
            <w:r w:rsidR="00967FB8" w:rsidRPr="00FF4AC5">
              <w:rPr>
                <w:b/>
                <w:bCs/>
                <w:szCs w:val="20"/>
              </w:rPr>
              <w:fldChar w:fldCharType="end"/>
            </w:r>
            <w:r w:rsidR="00967FB8" w:rsidRPr="00FF4AC5">
              <w:rPr>
                <w:b/>
                <w:bCs/>
                <w:sz w:val="20"/>
                <w:szCs w:val="20"/>
              </w:rPr>
              <w:t>: BLER Performance of PDCCH Channels, 1 Rx, DCI 40 bits, 2.6 GHz.</w:t>
            </w:r>
          </w:p>
        </w:tc>
        <w:tc>
          <w:tcPr>
            <w:tcW w:w="4815" w:type="dxa"/>
          </w:tcPr>
          <w:p w14:paraId="205040F3" w14:textId="56921186"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2F5B7E8" wp14:editId="03B422DA">
                  <wp:extent cx="2743200" cy="2315296"/>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1280C">
              <w:rPr>
                <w:b/>
                <w:bCs/>
                <w:noProof/>
                <w:sz w:val="20"/>
                <w:szCs w:val="20"/>
              </w:rPr>
              <w:t>8</w:t>
            </w:r>
            <w:r w:rsidR="00967FB8" w:rsidRPr="00FF4AC5">
              <w:rPr>
                <w:b/>
                <w:bCs/>
                <w:szCs w:val="20"/>
              </w:rPr>
              <w:fldChar w:fldCharType="end"/>
            </w:r>
            <w:r w:rsidR="00967FB8" w:rsidRPr="00FF4AC5">
              <w:rPr>
                <w:b/>
                <w:bCs/>
                <w:sz w:val="20"/>
                <w:szCs w:val="20"/>
              </w:rPr>
              <w:t>: BLER Performance of PDCCH Channels, 2 Rx, DCI 20 bits, 2.6 GHz.</w:t>
            </w:r>
          </w:p>
        </w:tc>
      </w:tr>
    </w:tbl>
    <w:p w14:paraId="7A52DF17" w14:textId="179A5362" w:rsidR="00BA28B4" w:rsidRPr="00FF4AC5" w:rsidRDefault="00BA28B4"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E1CCF" w:rsidRPr="00FF4AC5" w14:paraId="3CED8EE5" w14:textId="77777777" w:rsidTr="006E1708">
        <w:tc>
          <w:tcPr>
            <w:tcW w:w="4814" w:type="dxa"/>
          </w:tcPr>
          <w:p w14:paraId="6DA1DF55" w14:textId="3CB71FAE"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59AF125E" wp14:editId="4CBE4E4B">
                  <wp:extent cx="2743200" cy="2315296"/>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01280C">
              <w:rPr>
                <w:b/>
                <w:bCs/>
                <w:noProof/>
                <w:sz w:val="20"/>
                <w:szCs w:val="20"/>
              </w:rPr>
              <w:t>9</w:t>
            </w:r>
            <w:r w:rsidR="00343847" w:rsidRPr="00FF4AC5">
              <w:rPr>
                <w:b/>
                <w:bCs/>
                <w:szCs w:val="20"/>
              </w:rPr>
              <w:fldChar w:fldCharType="end"/>
            </w:r>
            <w:r w:rsidR="00343847" w:rsidRPr="00FF4AC5">
              <w:rPr>
                <w:b/>
                <w:bCs/>
                <w:sz w:val="20"/>
                <w:szCs w:val="20"/>
              </w:rPr>
              <w:t>: BLER Performance of PDCCH Channels, 2 Rx, DCI 30 bits, 2.6 GHz.</w:t>
            </w:r>
          </w:p>
        </w:tc>
        <w:tc>
          <w:tcPr>
            <w:tcW w:w="4815" w:type="dxa"/>
          </w:tcPr>
          <w:p w14:paraId="7601C4F3" w14:textId="584717D9"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F3BC266" wp14:editId="6E5C03AC">
                  <wp:extent cx="2743200" cy="2315296"/>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01280C">
              <w:rPr>
                <w:b/>
                <w:bCs/>
                <w:noProof/>
                <w:sz w:val="20"/>
                <w:szCs w:val="20"/>
              </w:rPr>
              <w:t>10</w:t>
            </w:r>
            <w:r w:rsidR="00343847" w:rsidRPr="00FF4AC5">
              <w:rPr>
                <w:b/>
                <w:bCs/>
                <w:szCs w:val="20"/>
              </w:rPr>
              <w:fldChar w:fldCharType="end"/>
            </w:r>
            <w:r w:rsidR="00343847" w:rsidRPr="00FF4AC5">
              <w:rPr>
                <w:b/>
                <w:bCs/>
                <w:sz w:val="20"/>
                <w:szCs w:val="20"/>
              </w:rPr>
              <w:t>: BLER Performance of PDCCH Channels, 2 Rx, DCI 40 bits, 2.6 GHz.</w:t>
            </w:r>
          </w:p>
        </w:tc>
      </w:tr>
    </w:tbl>
    <w:p w14:paraId="167DA7FA" w14:textId="28C18176" w:rsidR="00CE1CCF" w:rsidRPr="00FF4AC5" w:rsidRDefault="00CE1CCF"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14FD6015" w14:textId="77777777" w:rsidTr="006E1708">
        <w:tc>
          <w:tcPr>
            <w:tcW w:w="4814" w:type="dxa"/>
          </w:tcPr>
          <w:p w14:paraId="15F16114" w14:textId="3A6ABE2B"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lastRenderedPageBreak/>
              <w:drawing>
                <wp:inline distT="0" distB="0" distL="0" distR="0" wp14:anchorId="7244D4BE" wp14:editId="61460F5C">
                  <wp:extent cx="2743200" cy="2316873"/>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11</w:t>
            </w:r>
            <w:r w:rsidR="009677AE" w:rsidRPr="00FF4AC5">
              <w:rPr>
                <w:b/>
                <w:bCs/>
                <w:szCs w:val="20"/>
              </w:rPr>
              <w:fldChar w:fldCharType="end"/>
            </w:r>
            <w:r w:rsidR="009677AE" w:rsidRPr="00FF4AC5">
              <w:rPr>
                <w:b/>
                <w:bCs/>
                <w:sz w:val="20"/>
                <w:szCs w:val="20"/>
              </w:rPr>
              <w:t>: BLER Performance of PDCCH Channels, 1 Rx, DCI 20 bits, 28 GHz.</w:t>
            </w:r>
          </w:p>
        </w:tc>
        <w:tc>
          <w:tcPr>
            <w:tcW w:w="4815" w:type="dxa"/>
          </w:tcPr>
          <w:p w14:paraId="682600E6" w14:textId="2C0E4566"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5093EF7" wp14:editId="4F44A988">
                  <wp:extent cx="2743200" cy="2316873"/>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12</w:t>
            </w:r>
            <w:r w:rsidR="009677AE" w:rsidRPr="00FF4AC5">
              <w:rPr>
                <w:b/>
                <w:bCs/>
                <w:szCs w:val="20"/>
              </w:rPr>
              <w:fldChar w:fldCharType="end"/>
            </w:r>
            <w:r w:rsidR="009677AE" w:rsidRPr="00FF4AC5">
              <w:rPr>
                <w:b/>
                <w:bCs/>
                <w:sz w:val="20"/>
                <w:szCs w:val="20"/>
              </w:rPr>
              <w:t>: BLER Performance of PDCCH Channels, 1 Rx, DCI 30 bits, 28 GHz.</w:t>
            </w:r>
          </w:p>
        </w:tc>
      </w:tr>
    </w:tbl>
    <w:p w14:paraId="229053F3" w14:textId="3997B53F"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59236F8A" w14:textId="77777777" w:rsidTr="006E1708">
        <w:tc>
          <w:tcPr>
            <w:tcW w:w="4814" w:type="dxa"/>
          </w:tcPr>
          <w:p w14:paraId="049CD484" w14:textId="3A89225C"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3F06E39" wp14:editId="34CD4895">
                  <wp:extent cx="2743200" cy="2315910"/>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13</w:t>
            </w:r>
            <w:r w:rsidR="009677AE" w:rsidRPr="00FF4AC5">
              <w:rPr>
                <w:b/>
                <w:bCs/>
                <w:szCs w:val="20"/>
              </w:rPr>
              <w:fldChar w:fldCharType="end"/>
            </w:r>
            <w:r w:rsidR="009677AE" w:rsidRPr="00FF4AC5">
              <w:rPr>
                <w:b/>
                <w:bCs/>
                <w:sz w:val="20"/>
                <w:szCs w:val="20"/>
              </w:rPr>
              <w:t>: BLER Performance of PDCCH Channels, 1 Rx, DCI 40 bits, 28 GHz.</w:t>
            </w:r>
          </w:p>
        </w:tc>
        <w:tc>
          <w:tcPr>
            <w:tcW w:w="4815" w:type="dxa"/>
          </w:tcPr>
          <w:p w14:paraId="0F916D86" w14:textId="39F80820"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CC75539" wp14:editId="30010C18">
                  <wp:extent cx="2743200" cy="2315910"/>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14</w:t>
            </w:r>
            <w:r w:rsidR="009677AE" w:rsidRPr="00FF4AC5">
              <w:rPr>
                <w:b/>
                <w:bCs/>
                <w:szCs w:val="20"/>
              </w:rPr>
              <w:fldChar w:fldCharType="end"/>
            </w:r>
            <w:r w:rsidR="009677AE" w:rsidRPr="00FF4AC5">
              <w:rPr>
                <w:b/>
                <w:bCs/>
                <w:sz w:val="20"/>
                <w:szCs w:val="20"/>
              </w:rPr>
              <w:t>: BLER Performance of PDCCH Channels, 2 Rx, DCI 20 bits, 28 GHz.</w:t>
            </w:r>
          </w:p>
        </w:tc>
      </w:tr>
    </w:tbl>
    <w:p w14:paraId="0C110942" w14:textId="5C587512"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0DA5E07D" w14:textId="77777777" w:rsidTr="006E1708">
        <w:tc>
          <w:tcPr>
            <w:tcW w:w="4814" w:type="dxa"/>
          </w:tcPr>
          <w:p w14:paraId="5C942EEC" w14:textId="7B5C9242"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9BBA81E" wp14:editId="31291B53">
                  <wp:extent cx="2743200" cy="2315910"/>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15</w:t>
            </w:r>
            <w:r w:rsidR="009677AE" w:rsidRPr="00FF4AC5">
              <w:rPr>
                <w:b/>
                <w:bCs/>
                <w:szCs w:val="20"/>
              </w:rPr>
              <w:fldChar w:fldCharType="end"/>
            </w:r>
            <w:r w:rsidR="009677AE" w:rsidRPr="00FF4AC5">
              <w:rPr>
                <w:b/>
                <w:bCs/>
                <w:sz w:val="20"/>
                <w:szCs w:val="20"/>
              </w:rPr>
              <w:t>: BLER Performance of PDCCH Channels, 2 Rx, DCI 30 bits, 28 GHz.</w:t>
            </w:r>
          </w:p>
        </w:tc>
        <w:tc>
          <w:tcPr>
            <w:tcW w:w="4815" w:type="dxa"/>
          </w:tcPr>
          <w:p w14:paraId="3BD8F7C4" w14:textId="2963D7A1"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0DEA8199" wp14:editId="756398DB">
                  <wp:extent cx="2743200" cy="231591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1280C">
              <w:rPr>
                <w:b/>
                <w:bCs/>
                <w:noProof/>
                <w:sz w:val="20"/>
                <w:szCs w:val="20"/>
              </w:rPr>
              <w:t>16</w:t>
            </w:r>
            <w:r w:rsidR="009677AE" w:rsidRPr="00FF4AC5">
              <w:rPr>
                <w:b/>
                <w:bCs/>
                <w:szCs w:val="20"/>
              </w:rPr>
              <w:fldChar w:fldCharType="end"/>
            </w:r>
            <w:r w:rsidR="009677AE" w:rsidRPr="00FF4AC5">
              <w:rPr>
                <w:b/>
                <w:bCs/>
                <w:sz w:val="20"/>
                <w:szCs w:val="20"/>
              </w:rPr>
              <w:t>: BLER Performance of PDCCH Channels, 2 Rx, DCI 40 bits, 28 GHz.</w:t>
            </w:r>
          </w:p>
        </w:tc>
      </w:tr>
    </w:tbl>
    <w:p w14:paraId="489022CF" w14:textId="69C74AF6" w:rsidR="00967FB8" w:rsidRDefault="00967FB8" w:rsidP="00BA28B4">
      <w:pPr>
        <w:rPr>
          <w:lang w:eastAsia="en-GB"/>
        </w:rPr>
      </w:pPr>
    </w:p>
    <w:p w14:paraId="7388FF67" w14:textId="6EC78201" w:rsidR="00DD2253" w:rsidRDefault="00465F48" w:rsidP="00AA3E67">
      <w:pPr>
        <w:pStyle w:val="Heading2"/>
      </w:pPr>
      <w:r>
        <w:lastRenderedPageBreak/>
        <w:t>A.3</w:t>
      </w:r>
      <w:r>
        <w:tab/>
      </w:r>
      <w:r w:rsidR="00DD2253">
        <w:t xml:space="preserve">Aggregation level distributions </w:t>
      </w:r>
    </w:p>
    <w:p w14:paraId="7C675D53" w14:textId="0C14E9B2" w:rsidR="000502BB" w:rsidRDefault="000502BB" w:rsidP="000502BB">
      <w:pPr>
        <w:rPr>
          <w:lang w:val="en-GB" w:eastAsia="ja-JP"/>
        </w:rPr>
      </w:pPr>
      <w:r>
        <w:rPr>
          <w:lang w:val="en-GB" w:eastAsia="ja-JP"/>
        </w:rPr>
        <w:t>The aggregation level distributions obtained based on system-level and link-level simulations.</w:t>
      </w:r>
    </w:p>
    <w:p w14:paraId="27A1DB64" w14:textId="7653F375" w:rsidR="00A645EC" w:rsidRDefault="0001280C" w:rsidP="00A645EC">
      <w:pPr>
        <w:keepNext/>
      </w:pPr>
      <w:r w:rsidRPr="0001280C">
        <w:t xml:space="preserve"> </w:t>
      </w:r>
      <w:r w:rsidRPr="0001280C">
        <w:rPr>
          <w:noProof/>
        </w:rPr>
        <w:drawing>
          <wp:inline distT="0" distB="0" distL="0" distR="0" wp14:anchorId="1A93B279" wp14:editId="3149C4E9">
            <wp:extent cx="6120765" cy="25711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571115"/>
                    </a:xfrm>
                    <a:prstGeom prst="rect">
                      <a:avLst/>
                    </a:prstGeom>
                    <a:noFill/>
                    <a:ln>
                      <a:noFill/>
                    </a:ln>
                  </pic:spPr>
                </pic:pic>
              </a:graphicData>
            </a:graphic>
          </wp:inline>
        </w:drawing>
      </w:r>
    </w:p>
    <w:p w14:paraId="40BA166F" w14:textId="0DAFC3A5" w:rsidR="000502BB" w:rsidRDefault="00A645EC" w:rsidP="00A645EC">
      <w:pPr>
        <w:pStyle w:val="Caption"/>
        <w:jc w:val="center"/>
        <w:rPr>
          <w:lang w:val="en-GB" w:eastAsia="ja-JP"/>
        </w:rPr>
      </w:pPr>
      <w:bookmarkStart w:id="27" w:name="_Ref78180752"/>
      <w:r>
        <w:t xml:space="preserve">Figure </w:t>
      </w:r>
      <w:r>
        <w:fldChar w:fldCharType="begin"/>
      </w:r>
      <w:r>
        <w:instrText xml:space="preserve"> SEQ Figure \* ARABIC </w:instrText>
      </w:r>
      <w:r>
        <w:fldChar w:fldCharType="separate"/>
      </w:r>
      <w:r w:rsidR="00FE1A0C">
        <w:rPr>
          <w:noProof/>
        </w:rPr>
        <w:t>17</w:t>
      </w:r>
      <w:r>
        <w:fldChar w:fldCharType="end"/>
      </w:r>
      <w:bookmarkEnd w:id="27"/>
      <w:r w:rsidRPr="00384A44">
        <w:t>: Aggregation level distributions, 2.6 GHz.</w:t>
      </w:r>
    </w:p>
    <w:p w14:paraId="3745AB81" w14:textId="02648964" w:rsidR="000502BB" w:rsidRDefault="000502BB" w:rsidP="000502BB">
      <w:pPr>
        <w:rPr>
          <w:lang w:val="en-GB" w:eastAsia="ja-JP"/>
        </w:rPr>
      </w:pPr>
    </w:p>
    <w:p w14:paraId="5EDB4DD9" w14:textId="2AF15966" w:rsidR="00A645EC" w:rsidRDefault="00921018" w:rsidP="00A645EC">
      <w:pPr>
        <w:keepNext/>
      </w:pPr>
      <w:r w:rsidRPr="00921018">
        <w:rPr>
          <w:lang w:val="en-GB" w:eastAsia="ja-JP"/>
        </w:rPr>
        <w:t xml:space="preserve"> </w:t>
      </w:r>
      <w:r w:rsidR="0001280C" w:rsidRPr="0001280C">
        <w:rPr>
          <w:lang w:val="en-GB" w:eastAsia="ja-JP"/>
        </w:rPr>
        <w:t xml:space="preserve"> </w:t>
      </w:r>
      <w:r w:rsidR="0001280C" w:rsidRPr="0001280C">
        <w:rPr>
          <w:noProof/>
        </w:rPr>
        <w:drawing>
          <wp:inline distT="0" distB="0" distL="0" distR="0" wp14:anchorId="7A17B6F3" wp14:editId="07B67857">
            <wp:extent cx="6120765" cy="24853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2485390"/>
                    </a:xfrm>
                    <a:prstGeom prst="rect">
                      <a:avLst/>
                    </a:prstGeom>
                    <a:noFill/>
                    <a:ln>
                      <a:noFill/>
                    </a:ln>
                  </pic:spPr>
                </pic:pic>
              </a:graphicData>
            </a:graphic>
          </wp:inline>
        </w:drawing>
      </w:r>
    </w:p>
    <w:p w14:paraId="65F77B3F" w14:textId="07FF6A56" w:rsidR="000502BB" w:rsidRPr="000502BB" w:rsidRDefault="00A645EC" w:rsidP="00A645EC">
      <w:pPr>
        <w:pStyle w:val="Caption"/>
        <w:jc w:val="center"/>
        <w:rPr>
          <w:lang w:val="en-GB" w:eastAsia="ja-JP"/>
        </w:rPr>
      </w:pPr>
      <w:bookmarkStart w:id="28" w:name="_Ref78180756"/>
      <w:r>
        <w:t xml:space="preserve">Figure </w:t>
      </w:r>
      <w:r>
        <w:fldChar w:fldCharType="begin"/>
      </w:r>
      <w:r>
        <w:instrText xml:space="preserve"> SEQ Figure \* ARABIC </w:instrText>
      </w:r>
      <w:r>
        <w:fldChar w:fldCharType="separate"/>
      </w:r>
      <w:r w:rsidR="00FE1A0C">
        <w:rPr>
          <w:noProof/>
        </w:rPr>
        <w:t>18</w:t>
      </w:r>
      <w:r>
        <w:fldChar w:fldCharType="end"/>
      </w:r>
      <w:bookmarkEnd w:id="28"/>
      <w:r w:rsidRPr="00384A44">
        <w:t>: Aggregation level distributions, 28 GHz.</w:t>
      </w:r>
    </w:p>
    <w:sectPr w:rsidR="000502BB" w:rsidRPr="000502BB"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05500" w14:textId="77777777" w:rsidR="0042457C" w:rsidRDefault="0042457C">
      <w:r>
        <w:separator/>
      </w:r>
    </w:p>
  </w:endnote>
  <w:endnote w:type="continuationSeparator" w:id="0">
    <w:p w14:paraId="6DF999A6" w14:textId="77777777" w:rsidR="0042457C" w:rsidRDefault="0042457C">
      <w:r>
        <w:continuationSeparator/>
      </w:r>
    </w:p>
  </w:endnote>
  <w:endnote w:type="continuationNotice" w:id="1">
    <w:p w14:paraId="5BEE7B1C" w14:textId="77777777" w:rsidR="0042457C" w:rsidRDefault="00424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06FE6" w:rsidRDefault="00F06F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F6B1B" w14:textId="77777777" w:rsidR="0042457C" w:rsidRDefault="0042457C">
      <w:r>
        <w:separator/>
      </w:r>
    </w:p>
  </w:footnote>
  <w:footnote w:type="continuationSeparator" w:id="0">
    <w:p w14:paraId="7A3B4571" w14:textId="77777777" w:rsidR="0042457C" w:rsidRDefault="0042457C">
      <w:r>
        <w:continuationSeparator/>
      </w:r>
    </w:p>
  </w:footnote>
  <w:footnote w:type="continuationNotice" w:id="1">
    <w:p w14:paraId="18611807" w14:textId="77777777" w:rsidR="0042457C" w:rsidRDefault="004245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06FE6" w:rsidRDefault="00F06F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B57D91"/>
    <w:multiLevelType w:val="hybridMultilevel"/>
    <w:tmpl w:val="C9C4E008"/>
    <w:lvl w:ilvl="0" w:tplc="4766AAEC">
      <w:start w:val="1"/>
      <w:numFmt w:val="bullet"/>
      <w:lvlText w:val="●"/>
      <w:lvlJc w:val="left"/>
      <w:pPr>
        <w:tabs>
          <w:tab w:val="num" w:pos="720"/>
        </w:tabs>
        <w:ind w:left="720" w:hanging="360"/>
      </w:pPr>
      <w:rPr>
        <w:rFonts w:ascii="Ericsson Hilda" w:hAnsi="Ericsson Hilda" w:hint="default"/>
      </w:rPr>
    </w:lvl>
    <w:lvl w:ilvl="1" w:tplc="9B98B514" w:tentative="1">
      <w:start w:val="1"/>
      <w:numFmt w:val="bullet"/>
      <w:lvlText w:val="●"/>
      <w:lvlJc w:val="left"/>
      <w:pPr>
        <w:tabs>
          <w:tab w:val="num" w:pos="1440"/>
        </w:tabs>
        <w:ind w:left="1440" w:hanging="360"/>
      </w:pPr>
      <w:rPr>
        <w:rFonts w:ascii="Ericsson Hilda" w:hAnsi="Ericsson Hilda" w:hint="default"/>
      </w:rPr>
    </w:lvl>
    <w:lvl w:ilvl="2" w:tplc="40B6D4B4">
      <w:start w:val="1"/>
      <w:numFmt w:val="bullet"/>
      <w:lvlText w:val="●"/>
      <w:lvlJc w:val="left"/>
      <w:pPr>
        <w:tabs>
          <w:tab w:val="num" w:pos="2160"/>
        </w:tabs>
        <w:ind w:left="2160" w:hanging="360"/>
      </w:pPr>
      <w:rPr>
        <w:rFonts w:ascii="Ericsson Hilda" w:hAnsi="Ericsson Hilda" w:hint="default"/>
      </w:rPr>
    </w:lvl>
    <w:lvl w:ilvl="3" w:tplc="9C40C50E" w:tentative="1">
      <w:start w:val="1"/>
      <w:numFmt w:val="bullet"/>
      <w:lvlText w:val="●"/>
      <w:lvlJc w:val="left"/>
      <w:pPr>
        <w:tabs>
          <w:tab w:val="num" w:pos="2880"/>
        </w:tabs>
        <w:ind w:left="2880" w:hanging="360"/>
      </w:pPr>
      <w:rPr>
        <w:rFonts w:ascii="Ericsson Hilda" w:hAnsi="Ericsson Hilda" w:hint="default"/>
      </w:rPr>
    </w:lvl>
    <w:lvl w:ilvl="4" w:tplc="5FD0127C" w:tentative="1">
      <w:start w:val="1"/>
      <w:numFmt w:val="bullet"/>
      <w:lvlText w:val="●"/>
      <w:lvlJc w:val="left"/>
      <w:pPr>
        <w:tabs>
          <w:tab w:val="num" w:pos="3600"/>
        </w:tabs>
        <w:ind w:left="3600" w:hanging="360"/>
      </w:pPr>
      <w:rPr>
        <w:rFonts w:ascii="Ericsson Hilda" w:hAnsi="Ericsson Hilda" w:hint="default"/>
      </w:rPr>
    </w:lvl>
    <w:lvl w:ilvl="5" w:tplc="5CA23448" w:tentative="1">
      <w:start w:val="1"/>
      <w:numFmt w:val="bullet"/>
      <w:lvlText w:val="●"/>
      <w:lvlJc w:val="left"/>
      <w:pPr>
        <w:tabs>
          <w:tab w:val="num" w:pos="4320"/>
        </w:tabs>
        <w:ind w:left="4320" w:hanging="360"/>
      </w:pPr>
      <w:rPr>
        <w:rFonts w:ascii="Ericsson Hilda" w:hAnsi="Ericsson Hilda" w:hint="default"/>
      </w:rPr>
    </w:lvl>
    <w:lvl w:ilvl="6" w:tplc="0DAAACB6" w:tentative="1">
      <w:start w:val="1"/>
      <w:numFmt w:val="bullet"/>
      <w:lvlText w:val="●"/>
      <w:lvlJc w:val="left"/>
      <w:pPr>
        <w:tabs>
          <w:tab w:val="num" w:pos="5040"/>
        </w:tabs>
        <w:ind w:left="5040" w:hanging="360"/>
      </w:pPr>
      <w:rPr>
        <w:rFonts w:ascii="Ericsson Hilda" w:hAnsi="Ericsson Hilda" w:hint="default"/>
      </w:rPr>
    </w:lvl>
    <w:lvl w:ilvl="7" w:tplc="533824E6" w:tentative="1">
      <w:start w:val="1"/>
      <w:numFmt w:val="bullet"/>
      <w:lvlText w:val="●"/>
      <w:lvlJc w:val="left"/>
      <w:pPr>
        <w:tabs>
          <w:tab w:val="num" w:pos="5760"/>
        </w:tabs>
        <w:ind w:left="5760" w:hanging="360"/>
      </w:pPr>
      <w:rPr>
        <w:rFonts w:ascii="Ericsson Hilda" w:hAnsi="Ericsson Hilda" w:hint="default"/>
      </w:rPr>
    </w:lvl>
    <w:lvl w:ilvl="8" w:tplc="F03A822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DD810F4"/>
    <w:lvl w:ilvl="0" w:tplc="4A2273E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2B77D5"/>
    <w:multiLevelType w:val="hybridMultilevel"/>
    <w:tmpl w:val="F2B8055C"/>
    <w:lvl w:ilvl="0" w:tplc="D6EEE702">
      <w:start w:val="1"/>
      <w:numFmt w:val="bullet"/>
      <w:lvlText w:val="●"/>
      <w:lvlJc w:val="left"/>
      <w:pPr>
        <w:tabs>
          <w:tab w:val="num" w:pos="720"/>
        </w:tabs>
        <w:ind w:left="720" w:hanging="360"/>
      </w:pPr>
      <w:rPr>
        <w:rFonts w:ascii="Ericsson Hilda" w:hAnsi="Ericsson Hilda" w:hint="default"/>
      </w:rPr>
    </w:lvl>
    <w:lvl w:ilvl="1" w:tplc="C7583064">
      <w:start w:val="1"/>
      <w:numFmt w:val="bullet"/>
      <w:lvlText w:val="●"/>
      <w:lvlJc w:val="left"/>
      <w:pPr>
        <w:tabs>
          <w:tab w:val="num" w:pos="1440"/>
        </w:tabs>
        <w:ind w:left="1440" w:hanging="360"/>
      </w:pPr>
      <w:rPr>
        <w:rFonts w:ascii="Ericsson Hilda" w:hAnsi="Ericsson Hilda" w:hint="default"/>
      </w:rPr>
    </w:lvl>
    <w:lvl w:ilvl="2" w:tplc="F290289A" w:tentative="1">
      <w:start w:val="1"/>
      <w:numFmt w:val="bullet"/>
      <w:lvlText w:val="●"/>
      <w:lvlJc w:val="left"/>
      <w:pPr>
        <w:tabs>
          <w:tab w:val="num" w:pos="2160"/>
        </w:tabs>
        <w:ind w:left="2160" w:hanging="360"/>
      </w:pPr>
      <w:rPr>
        <w:rFonts w:ascii="Ericsson Hilda" w:hAnsi="Ericsson Hilda" w:hint="default"/>
      </w:rPr>
    </w:lvl>
    <w:lvl w:ilvl="3" w:tplc="EC24A5B6" w:tentative="1">
      <w:start w:val="1"/>
      <w:numFmt w:val="bullet"/>
      <w:lvlText w:val="●"/>
      <w:lvlJc w:val="left"/>
      <w:pPr>
        <w:tabs>
          <w:tab w:val="num" w:pos="2880"/>
        </w:tabs>
        <w:ind w:left="2880" w:hanging="360"/>
      </w:pPr>
      <w:rPr>
        <w:rFonts w:ascii="Ericsson Hilda" w:hAnsi="Ericsson Hilda" w:hint="default"/>
      </w:rPr>
    </w:lvl>
    <w:lvl w:ilvl="4" w:tplc="E1F63C6E" w:tentative="1">
      <w:start w:val="1"/>
      <w:numFmt w:val="bullet"/>
      <w:lvlText w:val="●"/>
      <w:lvlJc w:val="left"/>
      <w:pPr>
        <w:tabs>
          <w:tab w:val="num" w:pos="3600"/>
        </w:tabs>
        <w:ind w:left="3600" w:hanging="360"/>
      </w:pPr>
      <w:rPr>
        <w:rFonts w:ascii="Ericsson Hilda" w:hAnsi="Ericsson Hilda" w:hint="default"/>
      </w:rPr>
    </w:lvl>
    <w:lvl w:ilvl="5" w:tplc="AEDCDFA2" w:tentative="1">
      <w:start w:val="1"/>
      <w:numFmt w:val="bullet"/>
      <w:lvlText w:val="●"/>
      <w:lvlJc w:val="left"/>
      <w:pPr>
        <w:tabs>
          <w:tab w:val="num" w:pos="4320"/>
        </w:tabs>
        <w:ind w:left="4320" w:hanging="360"/>
      </w:pPr>
      <w:rPr>
        <w:rFonts w:ascii="Ericsson Hilda" w:hAnsi="Ericsson Hilda" w:hint="default"/>
      </w:rPr>
    </w:lvl>
    <w:lvl w:ilvl="6" w:tplc="0762BCE8" w:tentative="1">
      <w:start w:val="1"/>
      <w:numFmt w:val="bullet"/>
      <w:lvlText w:val="●"/>
      <w:lvlJc w:val="left"/>
      <w:pPr>
        <w:tabs>
          <w:tab w:val="num" w:pos="5040"/>
        </w:tabs>
        <w:ind w:left="5040" w:hanging="360"/>
      </w:pPr>
      <w:rPr>
        <w:rFonts w:ascii="Ericsson Hilda" w:hAnsi="Ericsson Hilda" w:hint="default"/>
      </w:rPr>
    </w:lvl>
    <w:lvl w:ilvl="7" w:tplc="94A2A066" w:tentative="1">
      <w:start w:val="1"/>
      <w:numFmt w:val="bullet"/>
      <w:lvlText w:val="●"/>
      <w:lvlJc w:val="left"/>
      <w:pPr>
        <w:tabs>
          <w:tab w:val="num" w:pos="5760"/>
        </w:tabs>
        <w:ind w:left="5760" w:hanging="360"/>
      </w:pPr>
      <w:rPr>
        <w:rFonts w:ascii="Ericsson Hilda" w:hAnsi="Ericsson Hilda" w:hint="default"/>
      </w:rPr>
    </w:lvl>
    <w:lvl w:ilvl="8" w:tplc="00B69D7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E5D4C"/>
    <w:multiLevelType w:val="hybridMultilevel"/>
    <w:tmpl w:val="A2DEC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A96C9C"/>
    <w:multiLevelType w:val="hybridMultilevel"/>
    <w:tmpl w:val="D49E405C"/>
    <w:lvl w:ilvl="0" w:tplc="80B296A0">
      <w:start w:val="1"/>
      <w:numFmt w:val="bullet"/>
      <w:lvlText w:val="●"/>
      <w:lvlJc w:val="left"/>
      <w:pPr>
        <w:tabs>
          <w:tab w:val="num" w:pos="720"/>
        </w:tabs>
        <w:ind w:left="720" w:hanging="360"/>
      </w:pPr>
      <w:rPr>
        <w:rFonts w:ascii="Ericsson Hilda" w:hAnsi="Ericsson Hilda" w:hint="default"/>
      </w:rPr>
    </w:lvl>
    <w:lvl w:ilvl="1" w:tplc="ECFE8BFE">
      <w:start w:val="1"/>
      <w:numFmt w:val="bullet"/>
      <w:lvlText w:val="●"/>
      <w:lvlJc w:val="left"/>
      <w:pPr>
        <w:tabs>
          <w:tab w:val="num" w:pos="1440"/>
        </w:tabs>
        <w:ind w:left="1440" w:hanging="360"/>
      </w:pPr>
      <w:rPr>
        <w:rFonts w:ascii="Ericsson Hilda" w:hAnsi="Ericsson Hilda" w:hint="default"/>
      </w:rPr>
    </w:lvl>
    <w:lvl w:ilvl="2" w:tplc="24F06BEE">
      <w:numFmt w:val="bullet"/>
      <w:lvlText w:val="●"/>
      <w:lvlJc w:val="left"/>
      <w:pPr>
        <w:tabs>
          <w:tab w:val="num" w:pos="2160"/>
        </w:tabs>
        <w:ind w:left="2160" w:hanging="360"/>
      </w:pPr>
      <w:rPr>
        <w:rFonts w:ascii="Ericsson Hilda" w:hAnsi="Ericsson Hilda" w:hint="default"/>
      </w:rPr>
    </w:lvl>
    <w:lvl w:ilvl="3" w:tplc="21AC23A8">
      <w:numFmt w:val="bullet"/>
      <w:lvlText w:val="●"/>
      <w:lvlJc w:val="left"/>
      <w:pPr>
        <w:tabs>
          <w:tab w:val="num" w:pos="2880"/>
        </w:tabs>
        <w:ind w:left="2880" w:hanging="360"/>
      </w:pPr>
      <w:rPr>
        <w:rFonts w:ascii="Ericsson Hilda" w:hAnsi="Ericsson Hilda" w:hint="default"/>
      </w:rPr>
    </w:lvl>
    <w:lvl w:ilvl="4" w:tplc="364EC71E" w:tentative="1">
      <w:start w:val="1"/>
      <w:numFmt w:val="bullet"/>
      <w:lvlText w:val="●"/>
      <w:lvlJc w:val="left"/>
      <w:pPr>
        <w:tabs>
          <w:tab w:val="num" w:pos="3600"/>
        </w:tabs>
        <w:ind w:left="3600" w:hanging="360"/>
      </w:pPr>
      <w:rPr>
        <w:rFonts w:ascii="Ericsson Hilda" w:hAnsi="Ericsson Hilda" w:hint="default"/>
      </w:rPr>
    </w:lvl>
    <w:lvl w:ilvl="5" w:tplc="806423F0" w:tentative="1">
      <w:start w:val="1"/>
      <w:numFmt w:val="bullet"/>
      <w:lvlText w:val="●"/>
      <w:lvlJc w:val="left"/>
      <w:pPr>
        <w:tabs>
          <w:tab w:val="num" w:pos="4320"/>
        </w:tabs>
        <w:ind w:left="4320" w:hanging="360"/>
      </w:pPr>
      <w:rPr>
        <w:rFonts w:ascii="Ericsson Hilda" w:hAnsi="Ericsson Hilda" w:hint="default"/>
      </w:rPr>
    </w:lvl>
    <w:lvl w:ilvl="6" w:tplc="FB7A4556" w:tentative="1">
      <w:start w:val="1"/>
      <w:numFmt w:val="bullet"/>
      <w:lvlText w:val="●"/>
      <w:lvlJc w:val="left"/>
      <w:pPr>
        <w:tabs>
          <w:tab w:val="num" w:pos="5040"/>
        </w:tabs>
        <w:ind w:left="5040" w:hanging="360"/>
      </w:pPr>
      <w:rPr>
        <w:rFonts w:ascii="Ericsson Hilda" w:hAnsi="Ericsson Hilda" w:hint="default"/>
      </w:rPr>
    </w:lvl>
    <w:lvl w:ilvl="7" w:tplc="4C34C32E" w:tentative="1">
      <w:start w:val="1"/>
      <w:numFmt w:val="bullet"/>
      <w:lvlText w:val="●"/>
      <w:lvlJc w:val="left"/>
      <w:pPr>
        <w:tabs>
          <w:tab w:val="num" w:pos="5760"/>
        </w:tabs>
        <w:ind w:left="5760" w:hanging="360"/>
      </w:pPr>
      <w:rPr>
        <w:rFonts w:ascii="Ericsson Hilda" w:hAnsi="Ericsson Hilda" w:hint="default"/>
      </w:rPr>
    </w:lvl>
    <w:lvl w:ilvl="8" w:tplc="2E6C51C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16"/>
  </w:num>
  <w:num w:numId="2">
    <w:abstractNumId w:val="12"/>
  </w:num>
  <w:num w:numId="3">
    <w:abstractNumId w:val="0"/>
  </w:num>
  <w:num w:numId="4">
    <w:abstractNumId w:val="17"/>
  </w:num>
  <w:num w:numId="5">
    <w:abstractNumId w:val="18"/>
  </w:num>
  <w:num w:numId="6">
    <w:abstractNumId w:val="20"/>
  </w:num>
  <w:num w:numId="7">
    <w:abstractNumId w:val="4"/>
  </w:num>
  <w:num w:numId="8">
    <w:abstractNumId w:val="7"/>
  </w:num>
  <w:num w:numId="9">
    <w:abstractNumId w:val="1"/>
  </w:num>
  <w:num w:numId="10">
    <w:abstractNumId w:val="24"/>
  </w:num>
  <w:num w:numId="11">
    <w:abstractNumId w:val="11"/>
  </w:num>
  <w:num w:numId="12">
    <w:abstractNumId w:val="23"/>
  </w:num>
  <w:num w:numId="13">
    <w:abstractNumId w:val="2"/>
  </w:num>
  <w:num w:numId="14">
    <w:abstractNumId w:val="10"/>
  </w:num>
  <w:num w:numId="15">
    <w:abstractNumId w:val="9"/>
  </w:num>
  <w:num w:numId="16">
    <w:abstractNumId w:val="15"/>
  </w:num>
  <w:num w:numId="17">
    <w:abstractNumId w:val="6"/>
  </w:num>
  <w:num w:numId="18">
    <w:abstractNumId w:val="26"/>
  </w:num>
  <w:num w:numId="19">
    <w:abstractNumId w:val="22"/>
  </w:num>
  <w:num w:numId="20">
    <w:abstractNumId w:val="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6"/>
  </w:num>
  <w:num w:numId="24">
    <w:abstractNumId w:val="19"/>
  </w:num>
  <w:num w:numId="25">
    <w:abstractNumId w:val="10"/>
  </w:num>
  <w:num w:numId="26">
    <w:abstractNumId w:val="3"/>
  </w:num>
  <w:num w:numId="27">
    <w:abstractNumId w:val="14"/>
  </w:num>
  <w:num w:numId="28">
    <w:abstractNumId w:val="21"/>
  </w:num>
  <w:num w:numId="29">
    <w:abstractNumId w:val="8"/>
  </w:num>
  <w:num w:numId="30">
    <w:abstractNumId w:val="10"/>
  </w:num>
  <w:num w:numId="3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48"/>
    <w:rsid w:val="00002A37"/>
    <w:rsid w:val="00003308"/>
    <w:rsid w:val="0000564C"/>
    <w:rsid w:val="00006446"/>
    <w:rsid w:val="00006896"/>
    <w:rsid w:val="00007CDC"/>
    <w:rsid w:val="000108F9"/>
    <w:rsid w:val="00010C5B"/>
    <w:rsid w:val="00011B28"/>
    <w:rsid w:val="00011EF7"/>
    <w:rsid w:val="000123C6"/>
    <w:rsid w:val="0001280C"/>
    <w:rsid w:val="00014ADE"/>
    <w:rsid w:val="00014C51"/>
    <w:rsid w:val="0001564B"/>
    <w:rsid w:val="00015D15"/>
    <w:rsid w:val="00017BE7"/>
    <w:rsid w:val="0002019C"/>
    <w:rsid w:val="000214BE"/>
    <w:rsid w:val="000233D8"/>
    <w:rsid w:val="00023D4A"/>
    <w:rsid w:val="00024569"/>
    <w:rsid w:val="0002564D"/>
    <w:rsid w:val="00025ECA"/>
    <w:rsid w:val="00026B32"/>
    <w:rsid w:val="000305F5"/>
    <w:rsid w:val="00030AE8"/>
    <w:rsid w:val="00031477"/>
    <w:rsid w:val="000325B8"/>
    <w:rsid w:val="00033418"/>
    <w:rsid w:val="00034C15"/>
    <w:rsid w:val="00036BA1"/>
    <w:rsid w:val="00040707"/>
    <w:rsid w:val="00040BCE"/>
    <w:rsid w:val="000422E2"/>
    <w:rsid w:val="00042B82"/>
    <w:rsid w:val="00042F22"/>
    <w:rsid w:val="00043BB0"/>
    <w:rsid w:val="00044222"/>
    <w:rsid w:val="000444EF"/>
    <w:rsid w:val="000459E1"/>
    <w:rsid w:val="000502BB"/>
    <w:rsid w:val="000506D2"/>
    <w:rsid w:val="00050A7C"/>
    <w:rsid w:val="00052A07"/>
    <w:rsid w:val="00053254"/>
    <w:rsid w:val="000533FB"/>
    <w:rsid w:val="000534E3"/>
    <w:rsid w:val="00053D2D"/>
    <w:rsid w:val="000542EC"/>
    <w:rsid w:val="00055C1D"/>
    <w:rsid w:val="0005606A"/>
    <w:rsid w:val="00057117"/>
    <w:rsid w:val="00060DDB"/>
    <w:rsid w:val="000616E7"/>
    <w:rsid w:val="000619AF"/>
    <w:rsid w:val="00061A9C"/>
    <w:rsid w:val="0006327E"/>
    <w:rsid w:val="0006487E"/>
    <w:rsid w:val="00065E1A"/>
    <w:rsid w:val="00067187"/>
    <w:rsid w:val="0006782A"/>
    <w:rsid w:val="00067FA1"/>
    <w:rsid w:val="00070862"/>
    <w:rsid w:val="00071340"/>
    <w:rsid w:val="0007769D"/>
    <w:rsid w:val="00077C43"/>
    <w:rsid w:val="00077E5F"/>
    <w:rsid w:val="0008036A"/>
    <w:rsid w:val="000806C8"/>
    <w:rsid w:val="00080AB4"/>
    <w:rsid w:val="00081AE6"/>
    <w:rsid w:val="00083FD4"/>
    <w:rsid w:val="00084583"/>
    <w:rsid w:val="00084864"/>
    <w:rsid w:val="0008515E"/>
    <w:rsid w:val="000855EB"/>
    <w:rsid w:val="00085B52"/>
    <w:rsid w:val="000866F2"/>
    <w:rsid w:val="00086974"/>
    <w:rsid w:val="00086D67"/>
    <w:rsid w:val="0009009F"/>
    <w:rsid w:val="00091557"/>
    <w:rsid w:val="00091857"/>
    <w:rsid w:val="000924C1"/>
    <w:rsid w:val="000924F0"/>
    <w:rsid w:val="00093474"/>
    <w:rsid w:val="0009510F"/>
    <w:rsid w:val="000964C0"/>
    <w:rsid w:val="00097548"/>
    <w:rsid w:val="000A126F"/>
    <w:rsid w:val="000A1B7B"/>
    <w:rsid w:val="000A3181"/>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E19"/>
    <w:rsid w:val="000D04B7"/>
    <w:rsid w:val="000D0D07"/>
    <w:rsid w:val="000D4797"/>
    <w:rsid w:val="000E0527"/>
    <w:rsid w:val="000E1E92"/>
    <w:rsid w:val="000E2209"/>
    <w:rsid w:val="000E3959"/>
    <w:rsid w:val="000E4DF1"/>
    <w:rsid w:val="000E6625"/>
    <w:rsid w:val="000E6F81"/>
    <w:rsid w:val="000F06D6"/>
    <w:rsid w:val="000F08B6"/>
    <w:rsid w:val="000F0EB1"/>
    <w:rsid w:val="000F1106"/>
    <w:rsid w:val="000F17D0"/>
    <w:rsid w:val="000F1BBF"/>
    <w:rsid w:val="000F245C"/>
    <w:rsid w:val="000F3BE9"/>
    <w:rsid w:val="000F3F6C"/>
    <w:rsid w:val="000F54D6"/>
    <w:rsid w:val="000F625C"/>
    <w:rsid w:val="000F6DF3"/>
    <w:rsid w:val="001005FF"/>
    <w:rsid w:val="00102B62"/>
    <w:rsid w:val="001042E0"/>
    <w:rsid w:val="001050FA"/>
    <w:rsid w:val="001062FB"/>
    <w:rsid w:val="001063E6"/>
    <w:rsid w:val="00112161"/>
    <w:rsid w:val="0011270D"/>
    <w:rsid w:val="00113CF4"/>
    <w:rsid w:val="00113EED"/>
    <w:rsid w:val="00114222"/>
    <w:rsid w:val="001145AF"/>
    <w:rsid w:val="001147F3"/>
    <w:rsid w:val="001153EA"/>
    <w:rsid w:val="00115643"/>
    <w:rsid w:val="00116765"/>
    <w:rsid w:val="0011752C"/>
    <w:rsid w:val="0012181F"/>
    <w:rsid w:val="001219F5"/>
    <w:rsid w:val="00121A20"/>
    <w:rsid w:val="0012377F"/>
    <w:rsid w:val="00124314"/>
    <w:rsid w:val="00126B4A"/>
    <w:rsid w:val="00130CAE"/>
    <w:rsid w:val="00132DAE"/>
    <w:rsid w:val="00132FD0"/>
    <w:rsid w:val="001333F7"/>
    <w:rsid w:val="001344C0"/>
    <w:rsid w:val="001346FA"/>
    <w:rsid w:val="00135252"/>
    <w:rsid w:val="00137AB5"/>
    <w:rsid w:val="00137F0B"/>
    <w:rsid w:val="0014059D"/>
    <w:rsid w:val="00144125"/>
    <w:rsid w:val="001441A8"/>
    <w:rsid w:val="00145308"/>
    <w:rsid w:val="001463AE"/>
    <w:rsid w:val="00151417"/>
    <w:rsid w:val="00151E23"/>
    <w:rsid w:val="001526E0"/>
    <w:rsid w:val="001537F1"/>
    <w:rsid w:val="0015440A"/>
    <w:rsid w:val="001551B5"/>
    <w:rsid w:val="00157485"/>
    <w:rsid w:val="00161B2A"/>
    <w:rsid w:val="001632CB"/>
    <w:rsid w:val="00165108"/>
    <w:rsid w:val="001654DE"/>
    <w:rsid w:val="001659C1"/>
    <w:rsid w:val="00167178"/>
    <w:rsid w:val="001678AE"/>
    <w:rsid w:val="00167EFD"/>
    <w:rsid w:val="001717AF"/>
    <w:rsid w:val="00171C80"/>
    <w:rsid w:val="00172494"/>
    <w:rsid w:val="001727C9"/>
    <w:rsid w:val="0017354E"/>
    <w:rsid w:val="00173A8E"/>
    <w:rsid w:val="0017502C"/>
    <w:rsid w:val="00175DCB"/>
    <w:rsid w:val="00180D83"/>
    <w:rsid w:val="0018143F"/>
    <w:rsid w:val="00181FF8"/>
    <w:rsid w:val="001829BD"/>
    <w:rsid w:val="00185164"/>
    <w:rsid w:val="00186006"/>
    <w:rsid w:val="00190AC1"/>
    <w:rsid w:val="0019181D"/>
    <w:rsid w:val="00191E47"/>
    <w:rsid w:val="00191F3E"/>
    <w:rsid w:val="0019341A"/>
    <w:rsid w:val="001939DC"/>
    <w:rsid w:val="00195FFB"/>
    <w:rsid w:val="00197DF9"/>
    <w:rsid w:val="001A0651"/>
    <w:rsid w:val="001A07F3"/>
    <w:rsid w:val="001A1837"/>
    <w:rsid w:val="001A1987"/>
    <w:rsid w:val="001A2564"/>
    <w:rsid w:val="001A390C"/>
    <w:rsid w:val="001A58E2"/>
    <w:rsid w:val="001A6173"/>
    <w:rsid w:val="001A6CBA"/>
    <w:rsid w:val="001A7DF9"/>
    <w:rsid w:val="001B07DB"/>
    <w:rsid w:val="001B09E1"/>
    <w:rsid w:val="001B0D97"/>
    <w:rsid w:val="001B183C"/>
    <w:rsid w:val="001B3197"/>
    <w:rsid w:val="001B3412"/>
    <w:rsid w:val="001B3C0D"/>
    <w:rsid w:val="001B5A5D"/>
    <w:rsid w:val="001B5E3D"/>
    <w:rsid w:val="001B7757"/>
    <w:rsid w:val="001C0273"/>
    <w:rsid w:val="001C1CE5"/>
    <w:rsid w:val="001C3D2A"/>
    <w:rsid w:val="001C3FC8"/>
    <w:rsid w:val="001C4D70"/>
    <w:rsid w:val="001C69B0"/>
    <w:rsid w:val="001C6D3B"/>
    <w:rsid w:val="001C6E08"/>
    <w:rsid w:val="001C75D7"/>
    <w:rsid w:val="001D003E"/>
    <w:rsid w:val="001D0775"/>
    <w:rsid w:val="001D1672"/>
    <w:rsid w:val="001D2BE1"/>
    <w:rsid w:val="001D2F58"/>
    <w:rsid w:val="001D2FB3"/>
    <w:rsid w:val="001D32A4"/>
    <w:rsid w:val="001D35F5"/>
    <w:rsid w:val="001D3A5D"/>
    <w:rsid w:val="001D3E3D"/>
    <w:rsid w:val="001D51BA"/>
    <w:rsid w:val="001D53E7"/>
    <w:rsid w:val="001D6342"/>
    <w:rsid w:val="001D6D53"/>
    <w:rsid w:val="001E09F6"/>
    <w:rsid w:val="001E1745"/>
    <w:rsid w:val="001E391D"/>
    <w:rsid w:val="001E5616"/>
    <w:rsid w:val="001E565D"/>
    <w:rsid w:val="001E58E2"/>
    <w:rsid w:val="001E6CEC"/>
    <w:rsid w:val="001E7AED"/>
    <w:rsid w:val="001F1885"/>
    <w:rsid w:val="001F26EC"/>
    <w:rsid w:val="001F2D32"/>
    <w:rsid w:val="001F353F"/>
    <w:rsid w:val="001F3916"/>
    <w:rsid w:val="001F3A66"/>
    <w:rsid w:val="001F4D97"/>
    <w:rsid w:val="001F54C5"/>
    <w:rsid w:val="001F5DBA"/>
    <w:rsid w:val="001F662C"/>
    <w:rsid w:val="001F6AEC"/>
    <w:rsid w:val="001F7074"/>
    <w:rsid w:val="001F7462"/>
    <w:rsid w:val="001F7D53"/>
    <w:rsid w:val="00200490"/>
    <w:rsid w:val="00201F3A"/>
    <w:rsid w:val="00203F96"/>
    <w:rsid w:val="002069B2"/>
    <w:rsid w:val="00206B5C"/>
    <w:rsid w:val="00207FA3"/>
    <w:rsid w:val="00211A5D"/>
    <w:rsid w:val="002132BD"/>
    <w:rsid w:val="00214DA8"/>
    <w:rsid w:val="00214FCF"/>
    <w:rsid w:val="00215423"/>
    <w:rsid w:val="002158FA"/>
    <w:rsid w:val="002178E9"/>
    <w:rsid w:val="00220600"/>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58EB"/>
    <w:rsid w:val="00246837"/>
    <w:rsid w:val="00247A65"/>
    <w:rsid w:val="002500C8"/>
    <w:rsid w:val="002535EE"/>
    <w:rsid w:val="00254494"/>
    <w:rsid w:val="00254C30"/>
    <w:rsid w:val="00254F8B"/>
    <w:rsid w:val="00255376"/>
    <w:rsid w:val="00257543"/>
    <w:rsid w:val="002617E7"/>
    <w:rsid w:val="00261800"/>
    <w:rsid w:val="00262725"/>
    <w:rsid w:val="00264228"/>
    <w:rsid w:val="00264334"/>
    <w:rsid w:val="0026473E"/>
    <w:rsid w:val="00264CDD"/>
    <w:rsid w:val="00266214"/>
    <w:rsid w:val="0026707F"/>
    <w:rsid w:val="00267C83"/>
    <w:rsid w:val="00271363"/>
    <w:rsid w:val="0027144F"/>
    <w:rsid w:val="00271813"/>
    <w:rsid w:val="00271F3A"/>
    <w:rsid w:val="002730F0"/>
    <w:rsid w:val="00273278"/>
    <w:rsid w:val="002737F4"/>
    <w:rsid w:val="00276B8C"/>
    <w:rsid w:val="00277BBD"/>
    <w:rsid w:val="00277E90"/>
    <w:rsid w:val="002805F5"/>
    <w:rsid w:val="00280731"/>
    <w:rsid w:val="00280751"/>
    <w:rsid w:val="00281C92"/>
    <w:rsid w:val="0028280A"/>
    <w:rsid w:val="00282BD6"/>
    <w:rsid w:val="00282E04"/>
    <w:rsid w:val="00284FF6"/>
    <w:rsid w:val="00285954"/>
    <w:rsid w:val="00285B54"/>
    <w:rsid w:val="00286ACD"/>
    <w:rsid w:val="00287838"/>
    <w:rsid w:val="00287BBD"/>
    <w:rsid w:val="002907B5"/>
    <w:rsid w:val="00292DE9"/>
    <w:rsid w:val="00292EB7"/>
    <w:rsid w:val="002943B1"/>
    <w:rsid w:val="00296227"/>
    <w:rsid w:val="00296F44"/>
    <w:rsid w:val="0029777D"/>
    <w:rsid w:val="002977F5"/>
    <w:rsid w:val="00297CFD"/>
    <w:rsid w:val="002A055E"/>
    <w:rsid w:val="002A1D4E"/>
    <w:rsid w:val="002A2869"/>
    <w:rsid w:val="002A3319"/>
    <w:rsid w:val="002A34C2"/>
    <w:rsid w:val="002A3730"/>
    <w:rsid w:val="002A4F5B"/>
    <w:rsid w:val="002A714F"/>
    <w:rsid w:val="002A7A07"/>
    <w:rsid w:val="002A7BDC"/>
    <w:rsid w:val="002B03E5"/>
    <w:rsid w:val="002B24D6"/>
    <w:rsid w:val="002B690C"/>
    <w:rsid w:val="002B74E8"/>
    <w:rsid w:val="002C1552"/>
    <w:rsid w:val="002C2C2B"/>
    <w:rsid w:val="002C3BA1"/>
    <w:rsid w:val="002C41E6"/>
    <w:rsid w:val="002C5600"/>
    <w:rsid w:val="002C5DD2"/>
    <w:rsid w:val="002C64E8"/>
    <w:rsid w:val="002C752B"/>
    <w:rsid w:val="002D071A"/>
    <w:rsid w:val="002D0DEC"/>
    <w:rsid w:val="002D34B2"/>
    <w:rsid w:val="002D34E1"/>
    <w:rsid w:val="002D43C4"/>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27FA"/>
    <w:rsid w:val="003040AC"/>
    <w:rsid w:val="0030501F"/>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31751"/>
    <w:rsid w:val="0033180F"/>
    <w:rsid w:val="00332F5E"/>
    <w:rsid w:val="00333457"/>
    <w:rsid w:val="00334579"/>
    <w:rsid w:val="00335858"/>
    <w:rsid w:val="00335F8A"/>
    <w:rsid w:val="00336BDA"/>
    <w:rsid w:val="003408C8"/>
    <w:rsid w:val="003408F0"/>
    <w:rsid w:val="00342BD7"/>
    <w:rsid w:val="00343847"/>
    <w:rsid w:val="003442B7"/>
    <w:rsid w:val="00344ED1"/>
    <w:rsid w:val="00346DB5"/>
    <w:rsid w:val="003477B1"/>
    <w:rsid w:val="00350C8B"/>
    <w:rsid w:val="003520B6"/>
    <w:rsid w:val="00353206"/>
    <w:rsid w:val="0035368E"/>
    <w:rsid w:val="00354453"/>
    <w:rsid w:val="003545E4"/>
    <w:rsid w:val="00356985"/>
    <w:rsid w:val="00357252"/>
    <w:rsid w:val="00357380"/>
    <w:rsid w:val="003602D9"/>
    <w:rsid w:val="003604CE"/>
    <w:rsid w:val="00360C68"/>
    <w:rsid w:val="0036196C"/>
    <w:rsid w:val="00362458"/>
    <w:rsid w:val="00363775"/>
    <w:rsid w:val="0036380A"/>
    <w:rsid w:val="00363A1D"/>
    <w:rsid w:val="00363A92"/>
    <w:rsid w:val="00363D18"/>
    <w:rsid w:val="00365235"/>
    <w:rsid w:val="00365D93"/>
    <w:rsid w:val="00366803"/>
    <w:rsid w:val="003704CF"/>
    <w:rsid w:val="00370E47"/>
    <w:rsid w:val="003719E3"/>
    <w:rsid w:val="00372E20"/>
    <w:rsid w:val="003737A3"/>
    <w:rsid w:val="003742AC"/>
    <w:rsid w:val="00375B7D"/>
    <w:rsid w:val="0037624A"/>
    <w:rsid w:val="00377CE1"/>
    <w:rsid w:val="003803F6"/>
    <w:rsid w:val="0038193C"/>
    <w:rsid w:val="00381C71"/>
    <w:rsid w:val="00382FF7"/>
    <w:rsid w:val="003833F2"/>
    <w:rsid w:val="00384A44"/>
    <w:rsid w:val="00385BF0"/>
    <w:rsid w:val="00385EDB"/>
    <w:rsid w:val="0038616F"/>
    <w:rsid w:val="00386DAB"/>
    <w:rsid w:val="00387808"/>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EF3"/>
    <w:rsid w:val="003B0690"/>
    <w:rsid w:val="003B159C"/>
    <w:rsid w:val="003B369F"/>
    <w:rsid w:val="003B36A3"/>
    <w:rsid w:val="003B55D3"/>
    <w:rsid w:val="003B64BB"/>
    <w:rsid w:val="003B7FE5"/>
    <w:rsid w:val="003C06C8"/>
    <w:rsid w:val="003C11C8"/>
    <w:rsid w:val="003C18F5"/>
    <w:rsid w:val="003C243B"/>
    <w:rsid w:val="003C2702"/>
    <w:rsid w:val="003C3A3B"/>
    <w:rsid w:val="003C4376"/>
    <w:rsid w:val="003C4C51"/>
    <w:rsid w:val="003C596A"/>
    <w:rsid w:val="003C6C42"/>
    <w:rsid w:val="003C6D2B"/>
    <w:rsid w:val="003C7806"/>
    <w:rsid w:val="003C7B61"/>
    <w:rsid w:val="003D08D7"/>
    <w:rsid w:val="003D109F"/>
    <w:rsid w:val="003D239C"/>
    <w:rsid w:val="003D2478"/>
    <w:rsid w:val="003D2788"/>
    <w:rsid w:val="003D3C45"/>
    <w:rsid w:val="003D433D"/>
    <w:rsid w:val="003D44B8"/>
    <w:rsid w:val="003D5B1F"/>
    <w:rsid w:val="003D61D4"/>
    <w:rsid w:val="003E15FA"/>
    <w:rsid w:val="003E1BD4"/>
    <w:rsid w:val="003E1C7B"/>
    <w:rsid w:val="003E340C"/>
    <w:rsid w:val="003E349C"/>
    <w:rsid w:val="003E3FA9"/>
    <w:rsid w:val="003E55E4"/>
    <w:rsid w:val="003E74E3"/>
    <w:rsid w:val="003F05C7"/>
    <w:rsid w:val="003F2CD4"/>
    <w:rsid w:val="003F53E9"/>
    <w:rsid w:val="003F57A9"/>
    <w:rsid w:val="003F5DBB"/>
    <w:rsid w:val="003F5EA8"/>
    <w:rsid w:val="003F6BBE"/>
    <w:rsid w:val="003F6D8E"/>
    <w:rsid w:val="003F739A"/>
    <w:rsid w:val="003F7CBE"/>
    <w:rsid w:val="004000E8"/>
    <w:rsid w:val="004009A1"/>
    <w:rsid w:val="00401C1F"/>
    <w:rsid w:val="00402B78"/>
    <w:rsid w:val="00402E2B"/>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71F"/>
    <w:rsid w:val="00416CD2"/>
    <w:rsid w:val="00417028"/>
    <w:rsid w:val="00417276"/>
    <w:rsid w:val="00420482"/>
    <w:rsid w:val="00420B9E"/>
    <w:rsid w:val="00421105"/>
    <w:rsid w:val="004212C1"/>
    <w:rsid w:val="00421BC2"/>
    <w:rsid w:val="00421F51"/>
    <w:rsid w:val="00422AA4"/>
    <w:rsid w:val="004242F4"/>
    <w:rsid w:val="0042457C"/>
    <w:rsid w:val="00425660"/>
    <w:rsid w:val="00427248"/>
    <w:rsid w:val="00430426"/>
    <w:rsid w:val="004304E2"/>
    <w:rsid w:val="00433B14"/>
    <w:rsid w:val="00434DE7"/>
    <w:rsid w:val="00437447"/>
    <w:rsid w:val="00441A92"/>
    <w:rsid w:val="004421A1"/>
    <w:rsid w:val="004431DC"/>
    <w:rsid w:val="00444F56"/>
    <w:rsid w:val="00445233"/>
    <w:rsid w:val="0044611F"/>
    <w:rsid w:val="00446488"/>
    <w:rsid w:val="00446B03"/>
    <w:rsid w:val="004470F5"/>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539"/>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AE1"/>
    <w:rsid w:val="00477B65"/>
    <w:rsid w:val="00477D65"/>
    <w:rsid w:val="00480463"/>
    <w:rsid w:val="00480C4B"/>
    <w:rsid w:val="00481980"/>
    <w:rsid w:val="004861B6"/>
    <w:rsid w:val="004905D0"/>
    <w:rsid w:val="00491118"/>
    <w:rsid w:val="0049128F"/>
    <w:rsid w:val="00492BC5"/>
    <w:rsid w:val="00492CB9"/>
    <w:rsid w:val="00494795"/>
    <w:rsid w:val="00494DC8"/>
    <w:rsid w:val="00494E08"/>
    <w:rsid w:val="004964F1"/>
    <w:rsid w:val="004A16BC"/>
    <w:rsid w:val="004A2521"/>
    <w:rsid w:val="004A2B94"/>
    <w:rsid w:val="004A6671"/>
    <w:rsid w:val="004A79AB"/>
    <w:rsid w:val="004A7FCA"/>
    <w:rsid w:val="004B2DDE"/>
    <w:rsid w:val="004B3799"/>
    <w:rsid w:val="004B5701"/>
    <w:rsid w:val="004B580E"/>
    <w:rsid w:val="004B5B0A"/>
    <w:rsid w:val="004B6F6A"/>
    <w:rsid w:val="004B7C0C"/>
    <w:rsid w:val="004C3898"/>
    <w:rsid w:val="004C4204"/>
    <w:rsid w:val="004C433F"/>
    <w:rsid w:val="004C4A87"/>
    <w:rsid w:val="004C50B9"/>
    <w:rsid w:val="004C69CB"/>
    <w:rsid w:val="004C77BA"/>
    <w:rsid w:val="004C7AB6"/>
    <w:rsid w:val="004D2C97"/>
    <w:rsid w:val="004D344D"/>
    <w:rsid w:val="004D36B1"/>
    <w:rsid w:val="004D4358"/>
    <w:rsid w:val="004D44D9"/>
    <w:rsid w:val="004D5C62"/>
    <w:rsid w:val="004D5E31"/>
    <w:rsid w:val="004D6149"/>
    <w:rsid w:val="004D7284"/>
    <w:rsid w:val="004D7C3C"/>
    <w:rsid w:val="004D7EBD"/>
    <w:rsid w:val="004E009E"/>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89"/>
    <w:rsid w:val="004F2078"/>
    <w:rsid w:val="004F3FBF"/>
    <w:rsid w:val="004F4562"/>
    <w:rsid w:val="004F4DA3"/>
    <w:rsid w:val="004F5A8B"/>
    <w:rsid w:val="004F5FD0"/>
    <w:rsid w:val="004F6723"/>
    <w:rsid w:val="004F6EB6"/>
    <w:rsid w:val="004F73B8"/>
    <w:rsid w:val="004F76F1"/>
    <w:rsid w:val="00502202"/>
    <w:rsid w:val="00502CE2"/>
    <w:rsid w:val="00504FC7"/>
    <w:rsid w:val="00506557"/>
    <w:rsid w:val="0050677A"/>
    <w:rsid w:val="00507096"/>
    <w:rsid w:val="0050714F"/>
    <w:rsid w:val="00507746"/>
    <w:rsid w:val="005108D8"/>
    <w:rsid w:val="00510951"/>
    <w:rsid w:val="005116F9"/>
    <w:rsid w:val="00514DC4"/>
    <w:rsid w:val="005153A7"/>
    <w:rsid w:val="00517C86"/>
    <w:rsid w:val="0052056C"/>
    <w:rsid w:val="00520735"/>
    <w:rsid w:val="005219CF"/>
    <w:rsid w:val="0052437D"/>
    <w:rsid w:val="00524805"/>
    <w:rsid w:val="0052578B"/>
    <w:rsid w:val="0052768D"/>
    <w:rsid w:val="0052779A"/>
    <w:rsid w:val="00531103"/>
    <w:rsid w:val="00532CC1"/>
    <w:rsid w:val="00532FB5"/>
    <w:rsid w:val="005332C1"/>
    <w:rsid w:val="00534139"/>
    <w:rsid w:val="00534B59"/>
    <w:rsid w:val="005352FC"/>
    <w:rsid w:val="00536270"/>
    <w:rsid w:val="00536759"/>
    <w:rsid w:val="00536BB6"/>
    <w:rsid w:val="00537126"/>
    <w:rsid w:val="005371AE"/>
    <w:rsid w:val="00537203"/>
    <w:rsid w:val="00537998"/>
    <w:rsid w:val="00537C62"/>
    <w:rsid w:val="00541831"/>
    <w:rsid w:val="00542873"/>
    <w:rsid w:val="00542A7C"/>
    <w:rsid w:val="00546227"/>
    <w:rsid w:val="00546970"/>
    <w:rsid w:val="005469D3"/>
    <w:rsid w:val="0055112D"/>
    <w:rsid w:val="005515BC"/>
    <w:rsid w:val="005537D6"/>
    <w:rsid w:val="0055402A"/>
    <w:rsid w:val="00554DD4"/>
    <w:rsid w:val="00554E19"/>
    <w:rsid w:val="00560295"/>
    <w:rsid w:val="005603AF"/>
    <w:rsid w:val="00560B17"/>
    <w:rsid w:val="00560E56"/>
    <w:rsid w:val="0056121F"/>
    <w:rsid w:val="00561422"/>
    <w:rsid w:val="00561826"/>
    <w:rsid w:val="00562C1D"/>
    <w:rsid w:val="00563353"/>
    <w:rsid w:val="00563913"/>
    <w:rsid w:val="005645E8"/>
    <w:rsid w:val="00570A9A"/>
    <w:rsid w:val="00571FDE"/>
    <w:rsid w:val="00572505"/>
    <w:rsid w:val="0057463D"/>
    <w:rsid w:val="00574AB7"/>
    <w:rsid w:val="005803DF"/>
    <w:rsid w:val="00582809"/>
    <w:rsid w:val="00582BBC"/>
    <w:rsid w:val="005859D6"/>
    <w:rsid w:val="0058798C"/>
    <w:rsid w:val="005900FA"/>
    <w:rsid w:val="00592168"/>
    <w:rsid w:val="00592807"/>
    <w:rsid w:val="005935A4"/>
    <w:rsid w:val="00593943"/>
    <w:rsid w:val="005948C2"/>
    <w:rsid w:val="00594BE3"/>
    <w:rsid w:val="00594E65"/>
    <w:rsid w:val="00595DCA"/>
    <w:rsid w:val="00596B3F"/>
    <w:rsid w:val="0059779B"/>
    <w:rsid w:val="005A0F5B"/>
    <w:rsid w:val="005A1BE5"/>
    <w:rsid w:val="005A209A"/>
    <w:rsid w:val="005A2631"/>
    <w:rsid w:val="005A3C7C"/>
    <w:rsid w:val="005A52EB"/>
    <w:rsid w:val="005A5346"/>
    <w:rsid w:val="005A5E96"/>
    <w:rsid w:val="005A6012"/>
    <w:rsid w:val="005A61B3"/>
    <w:rsid w:val="005A662D"/>
    <w:rsid w:val="005A78CF"/>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DEF"/>
    <w:rsid w:val="005C158D"/>
    <w:rsid w:val="005C202F"/>
    <w:rsid w:val="005C454B"/>
    <w:rsid w:val="005C66EC"/>
    <w:rsid w:val="005C6F20"/>
    <w:rsid w:val="005C74FB"/>
    <w:rsid w:val="005C7A8B"/>
    <w:rsid w:val="005D054D"/>
    <w:rsid w:val="005D06F5"/>
    <w:rsid w:val="005D1602"/>
    <w:rsid w:val="005D18E9"/>
    <w:rsid w:val="005D2F3B"/>
    <w:rsid w:val="005D4ABD"/>
    <w:rsid w:val="005D663A"/>
    <w:rsid w:val="005E1E89"/>
    <w:rsid w:val="005E2C1F"/>
    <w:rsid w:val="005E361D"/>
    <w:rsid w:val="005E385F"/>
    <w:rsid w:val="005E43B3"/>
    <w:rsid w:val="005E4AC1"/>
    <w:rsid w:val="005E5006"/>
    <w:rsid w:val="005E5B81"/>
    <w:rsid w:val="005E66DB"/>
    <w:rsid w:val="005F2CB1"/>
    <w:rsid w:val="005F3025"/>
    <w:rsid w:val="005F5CEE"/>
    <w:rsid w:val="005F618C"/>
    <w:rsid w:val="005F680E"/>
    <w:rsid w:val="005F6821"/>
    <w:rsid w:val="005F70BD"/>
    <w:rsid w:val="005F71A0"/>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525B"/>
    <w:rsid w:val="0064624E"/>
    <w:rsid w:val="00650AB9"/>
    <w:rsid w:val="00650BD7"/>
    <w:rsid w:val="006515F2"/>
    <w:rsid w:val="006534CE"/>
    <w:rsid w:val="00653DA9"/>
    <w:rsid w:val="00654CAA"/>
    <w:rsid w:val="00655733"/>
    <w:rsid w:val="00655ACD"/>
    <w:rsid w:val="00655C44"/>
    <w:rsid w:val="00655EBB"/>
    <w:rsid w:val="006561C8"/>
    <w:rsid w:val="00656A19"/>
    <w:rsid w:val="00656A92"/>
    <w:rsid w:val="00656DDE"/>
    <w:rsid w:val="0066011D"/>
    <w:rsid w:val="006607C0"/>
    <w:rsid w:val="006613A6"/>
    <w:rsid w:val="006617FC"/>
    <w:rsid w:val="00661AB0"/>
    <w:rsid w:val="006627A2"/>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65DE"/>
    <w:rsid w:val="00686EBB"/>
    <w:rsid w:val="006916EA"/>
    <w:rsid w:val="00691DBC"/>
    <w:rsid w:val="00693303"/>
    <w:rsid w:val="00693D18"/>
    <w:rsid w:val="006940AF"/>
    <w:rsid w:val="00695FC2"/>
    <w:rsid w:val="00696949"/>
    <w:rsid w:val="00696E40"/>
    <w:rsid w:val="00697052"/>
    <w:rsid w:val="006972E4"/>
    <w:rsid w:val="006975C1"/>
    <w:rsid w:val="006A46FB"/>
    <w:rsid w:val="006A5336"/>
    <w:rsid w:val="006A5D19"/>
    <w:rsid w:val="006A5E28"/>
    <w:rsid w:val="006A697B"/>
    <w:rsid w:val="006A7AFF"/>
    <w:rsid w:val="006B01F3"/>
    <w:rsid w:val="006B089D"/>
    <w:rsid w:val="006B1816"/>
    <w:rsid w:val="006B2099"/>
    <w:rsid w:val="006B2D57"/>
    <w:rsid w:val="006B3694"/>
    <w:rsid w:val="006B50CF"/>
    <w:rsid w:val="006B5614"/>
    <w:rsid w:val="006B6157"/>
    <w:rsid w:val="006C03B8"/>
    <w:rsid w:val="006C0898"/>
    <w:rsid w:val="006C1B8B"/>
    <w:rsid w:val="006C4241"/>
    <w:rsid w:val="006C4F4B"/>
    <w:rsid w:val="006C5EC9"/>
    <w:rsid w:val="006C6059"/>
    <w:rsid w:val="006C7522"/>
    <w:rsid w:val="006D0C44"/>
    <w:rsid w:val="006D178A"/>
    <w:rsid w:val="006D3CAD"/>
    <w:rsid w:val="006D5BE6"/>
    <w:rsid w:val="006D6580"/>
    <w:rsid w:val="006D6F08"/>
    <w:rsid w:val="006D7484"/>
    <w:rsid w:val="006E0506"/>
    <w:rsid w:val="006E062C"/>
    <w:rsid w:val="006E1708"/>
    <w:rsid w:val="006E1C82"/>
    <w:rsid w:val="006E28B7"/>
    <w:rsid w:val="006E2A9B"/>
    <w:rsid w:val="006E2BC4"/>
    <w:rsid w:val="006E3310"/>
    <w:rsid w:val="006E4E39"/>
    <w:rsid w:val="006E565E"/>
    <w:rsid w:val="006E63B6"/>
    <w:rsid w:val="006E673D"/>
    <w:rsid w:val="006E769D"/>
    <w:rsid w:val="006E7D3B"/>
    <w:rsid w:val="006E7E56"/>
    <w:rsid w:val="006F06B2"/>
    <w:rsid w:val="006F1B70"/>
    <w:rsid w:val="006F2E8E"/>
    <w:rsid w:val="006F341D"/>
    <w:rsid w:val="006F3549"/>
    <w:rsid w:val="006F3CDE"/>
    <w:rsid w:val="006F58D4"/>
    <w:rsid w:val="006F6582"/>
    <w:rsid w:val="006F6793"/>
    <w:rsid w:val="00700428"/>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7B89"/>
    <w:rsid w:val="00717D50"/>
    <w:rsid w:val="007208E1"/>
    <w:rsid w:val="00720C6E"/>
    <w:rsid w:val="00721B32"/>
    <w:rsid w:val="007240A3"/>
    <w:rsid w:val="007244A3"/>
    <w:rsid w:val="007257D0"/>
    <w:rsid w:val="00726AE9"/>
    <w:rsid w:val="00726EA6"/>
    <w:rsid w:val="00727208"/>
    <w:rsid w:val="00727680"/>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5FB0"/>
    <w:rsid w:val="007475AA"/>
    <w:rsid w:val="00747D8B"/>
    <w:rsid w:val="00750F3C"/>
    <w:rsid w:val="00751228"/>
    <w:rsid w:val="007512F9"/>
    <w:rsid w:val="00754B53"/>
    <w:rsid w:val="007571E1"/>
    <w:rsid w:val="007604B2"/>
    <w:rsid w:val="00761B40"/>
    <w:rsid w:val="007626EB"/>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490"/>
    <w:rsid w:val="007909FE"/>
    <w:rsid w:val="007917A9"/>
    <w:rsid w:val="007925EA"/>
    <w:rsid w:val="00793893"/>
    <w:rsid w:val="00793CD8"/>
    <w:rsid w:val="00795C92"/>
    <w:rsid w:val="00796231"/>
    <w:rsid w:val="00796273"/>
    <w:rsid w:val="007A1CB3"/>
    <w:rsid w:val="007A29F6"/>
    <w:rsid w:val="007A306F"/>
    <w:rsid w:val="007A43A6"/>
    <w:rsid w:val="007A44B6"/>
    <w:rsid w:val="007A58A6"/>
    <w:rsid w:val="007B067B"/>
    <w:rsid w:val="007B1CE5"/>
    <w:rsid w:val="007B294E"/>
    <w:rsid w:val="007B30DC"/>
    <w:rsid w:val="007B3D2D"/>
    <w:rsid w:val="007B433C"/>
    <w:rsid w:val="007B4A96"/>
    <w:rsid w:val="007B50AE"/>
    <w:rsid w:val="007B51DF"/>
    <w:rsid w:val="007B54A9"/>
    <w:rsid w:val="007B642D"/>
    <w:rsid w:val="007B6F27"/>
    <w:rsid w:val="007B7D2D"/>
    <w:rsid w:val="007C05DD"/>
    <w:rsid w:val="007C0609"/>
    <w:rsid w:val="007C1241"/>
    <w:rsid w:val="007C3087"/>
    <w:rsid w:val="007C31D2"/>
    <w:rsid w:val="007C3D18"/>
    <w:rsid w:val="007C5B16"/>
    <w:rsid w:val="007C60BF"/>
    <w:rsid w:val="007C6A07"/>
    <w:rsid w:val="007C707A"/>
    <w:rsid w:val="007C75A1"/>
    <w:rsid w:val="007C77A5"/>
    <w:rsid w:val="007D04E5"/>
    <w:rsid w:val="007D38AD"/>
    <w:rsid w:val="007D5901"/>
    <w:rsid w:val="007D6BC7"/>
    <w:rsid w:val="007D6D55"/>
    <w:rsid w:val="007D6F1A"/>
    <w:rsid w:val="007D73A8"/>
    <w:rsid w:val="007D7526"/>
    <w:rsid w:val="007D76DF"/>
    <w:rsid w:val="007E0173"/>
    <w:rsid w:val="007E2884"/>
    <w:rsid w:val="007E4610"/>
    <w:rsid w:val="007E4715"/>
    <w:rsid w:val="007E505B"/>
    <w:rsid w:val="007E56E0"/>
    <w:rsid w:val="007E58BD"/>
    <w:rsid w:val="007E6C23"/>
    <w:rsid w:val="007E6F52"/>
    <w:rsid w:val="007E7091"/>
    <w:rsid w:val="007E74F9"/>
    <w:rsid w:val="007E7561"/>
    <w:rsid w:val="007E75F1"/>
    <w:rsid w:val="007F0F84"/>
    <w:rsid w:val="007F1053"/>
    <w:rsid w:val="007F2750"/>
    <w:rsid w:val="007F3820"/>
    <w:rsid w:val="007F48AE"/>
    <w:rsid w:val="007F5763"/>
    <w:rsid w:val="007F5D34"/>
    <w:rsid w:val="00801590"/>
    <w:rsid w:val="00801850"/>
    <w:rsid w:val="008020BF"/>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8E9"/>
    <w:rsid w:val="00823320"/>
    <w:rsid w:val="008235DB"/>
    <w:rsid w:val="00823B89"/>
    <w:rsid w:val="00824AB4"/>
    <w:rsid w:val="00824B6C"/>
    <w:rsid w:val="00825A9A"/>
    <w:rsid w:val="00825C42"/>
    <w:rsid w:val="00825D25"/>
    <w:rsid w:val="00827510"/>
    <w:rsid w:val="00827D6F"/>
    <w:rsid w:val="008324AA"/>
    <w:rsid w:val="00832CFE"/>
    <w:rsid w:val="0083387D"/>
    <w:rsid w:val="00834A09"/>
    <w:rsid w:val="00835D4A"/>
    <w:rsid w:val="00836392"/>
    <w:rsid w:val="008376AC"/>
    <w:rsid w:val="008377A0"/>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7863"/>
    <w:rsid w:val="008602E1"/>
    <w:rsid w:val="00862E0A"/>
    <w:rsid w:val="008634CA"/>
    <w:rsid w:val="008649A5"/>
    <w:rsid w:val="0086596C"/>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25CF"/>
    <w:rsid w:val="008863F7"/>
    <w:rsid w:val="00887025"/>
    <w:rsid w:val="00887433"/>
    <w:rsid w:val="008914F4"/>
    <w:rsid w:val="00892448"/>
    <w:rsid w:val="00892FE8"/>
    <w:rsid w:val="00893935"/>
    <w:rsid w:val="008939B1"/>
    <w:rsid w:val="008941E3"/>
    <w:rsid w:val="00894A88"/>
    <w:rsid w:val="00895386"/>
    <w:rsid w:val="0089752D"/>
    <w:rsid w:val="008976B0"/>
    <w:rsid w:val="008A0AAC"/>
    <w:rsid w:val="008A21FF"/>
    <w:rsid w:val="008A2CE2"/>
    <w:rsid w:val="008A30AC"/>
    <w:rsid w:val="008A3EDE"/>
    <w:rsid w:val="008A3F17"/>
    <w:rsid w:val="008A44B8"/>
    <w:rsid w:val="008A4A1F"/>
    <w:rsid w:val="008A4AF8"/>
    <w:rsid w:val="008A51A8"/>
    <w:rsid w:val="008A54C7"/>
    <w:rsid w:val="008A73F3"/>
    <w:rsid w:val="008A73FB"/>
    <w:rsid w:val="008A77D8"/>
    <w:rsid w:val="008B0483"/>
    <w:rsid w:val="008B120C"/>
    <w:rsid w:val="008B2447"/>
    <w:rsid w:val="008B3353"/>
    <w:rsid w:val="008B3EE7"/>
    <w:rsid w:val="008B43DF"/>
    <w:rsid w:val="008B44CD"/>
    <w:rsid w:val="008B51A0"/>
    <w:rsid w:val="008B5590"/>
    <w:rsid w:val="008B592A"/>
    <w:rsid w:val="008B64B8"/>
    <w:rsid w:val="008B67BA"/>
    <w:rsid w:val="008B690A"/>
    <w:rsid w:val="008B7B5C"/>
    <w:rsid w:val="008C0C99"/>
    <w:rsid w:val="008C1078"/>
    <w:rsid w:val="008C17C7"/>
    <w:rsid w:val="008C1F6B"/>
    <w:rsid w:val="008C2017"/>
    <w:rsid w:val="008C252B"/>
    <w:rsid w:val="008C3B46"/>
    <w:rsid w:val="008C4958"/>
    <w:rsid w:val="008C4BAA"/>
    <w:rsid w:val="008C4BED"/>
    <w:rsid w:val="008C5436"/>
    <w:rsid w:val="008C545A"/>
    <w:rsid w:val="008C6168"/>
    <w:rsid w:val="008C6AE8"/>
    <w:rsid w:val="008C7573"/>
    <w:rsid w:val="008C758C"/>
    <w:rsid w:val="008D00A5"/>
    <w:rsid w:val="008D04AA"/>
    <w:rsid w:val="008D0F0B"/>
    <w:rsid w:val="008D34F1"/>
    <w:rsid w:val="008D39D8"/>
    <w:rsid w:val="008D3E69"/>
    <w:rsid w:val="008D6D1A"/>
    <w:rsid w:val="008D79FC"/>
    <w:rsid w:val="008E065E"/>
    <w:rsid w:val="008E0927"/>
    <w:rsid w:val="008E0E28"/>
    <w:rsid w:val="008E1862"/>
    <w:rsid w:val="008E1909"/>
    <w:rsid w:val="008E3B6C"/>
    <w:rsid w:val="008E3CD3"/>
    <w:rsid w:val="008E561B"/>
    <w:rsid w:val="008E65C4"/>
    <w:rsid w:val="008E7B26"/>
    <w:rsid w:val="008F0048"/>
    <w:rsid w:val="008F0685"/>
    <w:rsid w:val="008F1C4E"/>
    <w:rsid w:val="008F1EAB"/>
    <w:rsid w:val="008F2426"/>
    <w:rsid w:val="008F246C"/>
    <w:rsid w:val="008F33DC"/>
    <w:rsid w:val="008F399E"/>
    <w:rsid w:val="008F477F"/>
    <w:rsid w:val="008F529B"/>
    <w:rsid w:val="008F5C8A"/>
    <w:rsid w:val="008F69A4"/>
    <w:rsid w:val="008F6EA1"/>
    <w:rsid w:val="008F6F54"/>
    <w:rsid w:val="008F70FF"/>
    <w:rsid w:val="00900BF2"/>
    <w:rsid w:val="00902350"/>
    <w:rsid w:val="009025D9"/>
    <w:rsid w:val="00902FB8"/>
    <w:rsid w:val="0090336B"/>
    <w:rsid w:val="00903C7C"/>
    <w:rsid w:val="00904C0F"/>
    <w:rsid w:val="009053AA"/>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5FB"/>
    <w:rsid w:val="00925064"/>
    <w:rsid w:val="00925662"/>
    <w:rsid w:val="00925D72"/>
    <w:rsid w:val="009302E8"/>
    <w:rsid w:val="009314FB"/>
    <w:rsid w:val="00931BD9"/>
    <w:rsid w:val="00931C30"/>
    <w:rsid w:val="00933097"/>
    <w:rsid w:val="00934411"/>
    <w:rsid w:val="00935192"/>
    <w:rsid w:val="00935496"/>
    <w:rsid w:val="00936113"/>
    <w:rsid w:val="009368F3"/>
    <w:rsid w:val="00937239"/>
    <w:rsid w:val="00937419"/>
    <w:rsid w:val="00937A89"/>
    <w:rsid w:val="00941636"/>
    <w:rsid w:val="0094184C"/>
    <w:rsid w:val="00941A6D"/>
    <w:rsid w:val="00943742"/>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4913"/>
    <w:rsid w:val="00956628"/>
    <w:rsid w:val="0095681E"/>
    <w:rsid w:val="00956EF9"/>
    <w:rsid w:val="00957191"/>
    <w:rsid w:val="009572D4"/>
    <w:rsid w:val="0096128E"/>
    <w:rsid w:val="00961921"/>
    <w:rsid w:val="009627D6"/>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90630"/>
    <w:rsid w:val="009908C9"/>
    <w:rsid w:val="00991171"/>
    <w:rsid w:val="00991728"/>
    <w:rsid w:val="00991761"/>
    <w:rsid w:val="00992158"/>
    <w:rsid w:val="009939FD"/>
    <w:rsid w:val="00994DCA"/>
    <w:rsid w:val="00995018"/>
    <w:rsid w:val="009959EE"/>
    <w:rsid w:val="009960EC"/>
    <w:rsid w:val="009970DD"/>
    <w:rsid w:val="0099790F"/>
    <w:rsid w:val="009A0C4F"/>
    <w:rsid w:val="009A0FBA"/>
    <w:rsid w:val="009A132E"/>
    <w:rsid w:val="009A1355"/>
    <w:rsid w:val="009A1601"/>
    <w:rsid w:val="009A3BB6"/>
    <w:rsid w:val="009A441D"/>
    <w:rsid w:val="009A462D"/>
    <w:rsid w:val="009A4A85"/>
    <w:rsid w:val="009A4D79"/>
    <w:rsid w:val="009A5CBA"/>
    <w:rsid w:val="009B1F2C"/>
    <w:rsid w:val="009B1F30"/>
    <w:rsid w:val="009B31C0"/>
    <w:rsid w:val="009B3AC2"/>
    <w:rsid w:val="009B477E"/>
    <w:rsid w:val="009B4DF4"/>
    <w:rsid w:val="009B564E"/>
    <w:rsid w:val="009B747C"/>
    <w:rsid w:val="009B7E87"/>
    <w:rsid w:val="009C0169"/>
    <w:rsid w:val="009C17E1"/>
    <w:rsid w:val="009C403E"/>
    <w:rsid w:val="009C457A"/>
    <w:rsid w:val="009C4BD1"/>
    <w:rsid w:val="009C50F2"/>
    <w:rsid w:val="009C596A"/>
    <w:rsid w:val="009D34C2"/>
    <w:rsid w:val="009D4345"/>
    <w:rsid w:val="009D43B2"/>
    <w:rsid w:val="009D4FF0"/>
    <w:rsid w:val="009D691D"/>
    <w:rsid w:val="009D703C"/>
    <w:rsid w:val="009D718F"/>
    <w:rsid w:val="009E068F"/>
    <w:rsid w:val="009E14E0"/>
    <w:rsid w:val="009E35DB"/>
    <w:rsid w:val="009E35EB"/>
    <w:rsid w:val="009E423E"/>
    <w:rsid w:val="009E47A3"/>
    <w:rsid w:val="009E5BBE"/>
    <w:rsid w:val="009E7757"/>
    <w:rsid w:val="009F08F3"/>
    <w:rsid w:val="009F344F"/>
    <w:rsid w:val="009F4F6E"/>
    <w:rsid w:val="009F783F"/>
    <w:rsid w:val="00A00D9E"/>
    <w:rsid w:val="00A0184F"/>
    <w:rsid w:val="00A031D8"/>
    <w:rsid w:val="00A048A8"/>
    <w:rsid w:val="00A04F49"/>
    <w:rsid w:val="00A055AC"/>
    <w:rsid w:val="00A06299"/>
    <w:rsid w:val="00A07589"/>
    <w:rsid w:val="00A10B48"/>
    <w:rsid w:val="00A10EB9"/>
    <w:rsid w:val="00A13989"/>
    <w:rsid w:val="00A13D54"/>
    <w:rsid w:val="00A13E54"/>
    <w:rsid w:val="00A1438F"/>
    <w:rsid w:val="00A15FA3"/>
    <w:rsid w:val="00A1718A"/>
    <w:rsid w:val="00A17F63"/>
    <w:rsid w:val="00A2193B"/>
    <w:rsid w:val="00A2351A"/>
    <w:rsid w:val="00A2397C"/>
    <w:rsid w:val="00A240AA"/>
    <w:rsid w:val="00A24E87"/>
    <w:rsid w:val="00A264A9"/>
    <w:rsid w:val="00A26DCF"/>
    <w:rsid w:val="00A27785"/>
    <w:rsid w:val="00A30187"/>
    <w:rsid w:val="00A32284"/>
    <w:rsid w:val="00A3448A"/>
    <w:rsid w:val="00A34551"/>
    <w:rsid w:val="00A36297"/>
    <w:rsid w:val="00A37991"/>
    <w:rsid w:val="00A37D9C"/>
    <w:rsid w:val="00A41359"/>
    <w:rsid w:val="00A41E2B"/>
    <w:rsid w:val="00A42763"/>
    <w:rsid w:val="00A45B74"/>
    <w:rsid w:val="00A46EAF"/>
    <w:rsid w:val="00A46FA0"/>
    <w:rsid w:val="00A51408"/>
    <w:rsid w:val="00A52E1D"/>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132B"/>
    <w:rsid w:val="00A71B99"/>
    <w:rsid w:val="00A739D0"/>
    <w:rsid w:val="00A74265"/>
    <w:rsid w:val="00A74CEF"/>
    <w:rsid w:val="00A74DC3"/>
    <w:rsid w:val="00A761D4"/>
    <w:rsid w:val="00A763B2"/>
    <w:rsid w:val="00A77662"/>
    <w:rsid w:val="00A77EC4"/>
    <w:rsid w:val="00A83038"/>
    <w:rsid w:val="00A837AB"/>
    <w:rsid w:val="00A9103F"/>
    <w:rsid w:val="00A92796"/>
    <w:rsid w:val="00A92879"/>
    <w:rsid w:val="00A9442A"/>
    <w:rsid w:val="00A955F1"/>
    <w:rsid w:val="00AA016F"/>
    <w:rsid w:val="00AA10BD"/>
    <w:rsid w:val="00AA192D"/>
    <w:rsid w:val="00AA1ED6"/>
    <w:rsid w:val="00AA24BA"/>
    <w:rsid w:val="00AA3E67"/>
    <w:rsid w:val="00AA4E2B"/>
    <w:rsid w:val="00AA51D6"/>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7242"/>
    <w:rsid w:val="00AD02C7"/>
    <w:rsid w:val="00AD093D"/>
    <w:rsid w:val="00AD0AA3"/>
    <w:rsid w:val="00AD2ED0"/>
    <w:rsid w:val="00AD3A01"/>
    <w:rsid w:val="00AD3F52"/>
    <w:rsid w:val="00AD3F94"/>
    <w:rsid w:val="00AD40BB"/>
    <w:rsid w:val="00AD4A5A"/>
    <w:rsid w:val="00AD6D17"/>
    <w:rsid w:val="00AD77B7"/>
    <w:rsid w:val="00AD7C16"/>
    <w:rsid w:val="00AE003D"/>
    <w:rsid w:val="00AE0A31"/>
    <w:rsid w:val="00AE1157"/>
    <w:rsid w:val="00AE27AC"/>
    <w:rsid w:val="00AE28BD"/>
    <w:rsid w:val="00AE40E0"/>
    <w:rsid w:val="00AE4290"/>
    <w:rsid w:val="00AE4DBA"/>
    <w:rsid w:val="00AE4F07"/>
    <w:rsid w:val="00AE50E4"/>
    <w:rsid w:val="00AE538D"/>
    <w:rsid w:val="00AE758D"/>
    <w:rsid w:val="00AF1C5D"/>
    <w:rsid w:val="00AF231E"/>
    <w:rsid w:val="00AF2D76"/>
    <w:rsid w:val="00AF40B0"/>
    <w:rsid w:val="00AF42D7"/>
    <w:rsid w:val="00AF4E80"/>
    <w:rsid w:val="00AF79F8"/>
    <w:rsid w:val="00B006FE"/>
    <w:rsid w:val="00B007CB"/>
    <w:rsid w:val="00B02AA9"/>
    <w:rsid w:val="00B02FA3"/>
    <w:rsid w:val="00B040D7"/>
    <w:rsid w:val="00B05084"/>
    <w:rsid w:val="00B05C9E"/>
    <w:rsid w:val="00B06E0C"/>
    <w:rsid w:val="00B12137"/>
    <w:rsid w:val="00B12619"/>
    <w:rsid w:val="00B13BA0"/>
    <w:rsid w:val="00B154CB"/>
    <w:rsid w:val="00B157F9"/>
    <w:rsid w:val="00B16438"/>
    <w:rsid w:val="00B20256"/>
    <w:rsid w:val="00B2095E"/>
    <w:rsid w:val="00B20972"/>
    <w:rsid w:val="00B20D09"/>
    <w:rsid w:val="00B21AE5"/>
    <w:rsid w:val="00B245C8"/>
    <w:rsid w:val="00B27345"/>
    <w:rsid w:val="00B2763F"/>
    <w:rsid w:val="00B27AAC"/>
    <w:rsid w:val="00B30929"/>
    <w:rsid w:val="00B32CEA"/>
    <w:rsid w:val="00B332A9"/>
    <w:rsid w:val="00B353FC"/>
    <w:rsid w:val="00B36D4D"/>
    <w:rsid w:val="00B372AA"/>
    <w:rsid w:val="00B40445"/>
    <w:rsid w:val="00B405C7"/>
    <w:rsid w:val="00B409E0"/>
    <w:rsid w:val="00B41888"/>
    <w:rsid w:val="00B42F18"/>
    <w:rsid w:val="00B43F51"/>
    <w:rsid w:val="00B4408F"/>
    <w:rsid w:val="00B4570D"/>
    <w:rsid w:val="00B45A52"/>
    <w:rsid w:val="00B45A6F"/>
    <w:rsid w:val="00B45D48"/>
    <w:rsid w:val="00B46175"/>
    <w:rsid w:val="00B476B6"/>
    <w:rsid w:val="00B50C03"/>
    <w:rsid w:val="00B548B7"/>
    <w:rsid w:val="00B54FC1"/>
    <w:rsid w:val="00B555E1"/>
    <w:rsid w:val="00B559F1"/>
    <w:rsid w:val="00B56470"/>
    <w:rsid w:val="00B60073"/>
    <w:rsid w:val="00B60AAF"/>
    <w:rsid w:val="00B61C43"/>
    <w:rsid w:val="00B62392"/>
    <w:rsid w:val="00B664C7"/>
    <w:rsid w:val="00B66CF2"/>
    <w:rsid w:val="00B713D8"/>
    <w:rsid w:val="00B723F6"/>
    <w:rsid w:val="00B72DDD"/>
    <w:rsid w:val="00B739F6"/>
    <w:rsid w:val="00B76838"/>
    <w:rsid w:val="00B76A26"/>
    <w:rsid w:val="00B76A4A"/>
    <w:rsid w:val="00B771EF"/>
    <w:rsid w:val="00B77284"/>
    <w:rsid w:val="00B8010A"/>
    <w:rsid w:val="00B81A6C"/>
    <w:rsid w:val="00B81D84"/>
    <w:rsid w:val="00B81E44"/>
    <w:rsid w:val="00B8279D"/>
    <w:rsid w:val="00B8413B"/>
    <w:rsid w:val="00B84637"/>
    <w:rsid w:val="00B85DE5"/>
    <w:rsid w:val="00B86AE6"/>
    <w:rsid w:val="00B90F73"/>
    <w:rsid w:val="00B93B59"/>
    <w:rsid w:val="00B9406A"/>
    <w:rsid w:val="00B943B5"/>
    <w:rsid w:val="00B9642F"/>
    <w:rsid w:val="00B96AD0"/>
    <w:rsid w:val="00BA04EB"/>
    <w:rsid w:val="00BA2280"/>
    <w:rsid w:val="00BA253D"/>
    <w:rsid w:val="00BA28B4"/>
    <w:rsid w:val="00BA2A08"/>
    <w:rsid w:val="00BA3159"/>
    <w:rsid w:val="00BA49A5"/>
    <w:rsid w:val="00BA56D2"/>
    <w:rsid w:val="00BA6447"/>
    <w:rsid w:val="00BA6E78"/>
    <w:rsid w:val="00BA76E0"/>
    <w:rsid w:val="00BA78F4"/>
    <w:rsid w:val="00BB20C0"/>
    <w:rsid w:val="00BB2A25"/>
    <w:rsid w:val="00BB2DED"/>
    <w:rsid w:val="00BB2E3D"/>
    <w:rsid w:val="00BB2E97"/>
    <w:rsid w:val="00BB3B49"/>
    <w:rsid w:val="00BB3BB1"/>
    <w:rsid w:val="00BB3D0B"/>
    <w:rsid w:val="00BB51E9"/>
    <w:rsid w:val="00BB5314"/>
    <w:rsid w:val="00BB630D"/>
    <w:rsid w:val="00BB67CD"/>
    <w:rsid w:val="00BC05CA"/>
    <w:rsid w:val="00BC0FDC"/>
    <w:rsid w:val="00BC1305"/>
    <w:rsid w:val="00BC3053"/>
    <w:rsid w:val="00BC387B"/>
    <w:rsid w:val="00BC43C4"/>
    <w:rsid w:val="00BC4D2E"/>
    <w:rsid w:val="00BC7A99"/>
    <w:rsid w:val="00BD01ED"/>
    <w:rsid w:val="00BD48AC"/>
    <w:rsid w:val="00BD4AD1"/>
    <w:rsid w:val="00BD582C"/>
    <w:rsid w:val="00BD5F1A"/>
    <w:rsid w:val="00BD6C8C"/>
    <w:rsid w:val="00BD774C"/>
    <w:rsid w:val="00BE038D"/>
    <w:rsid w:val="00BE1234"/>
    <w:rsid w:val="00BE2C22"/>
    <w:rsid w:val="00BE2FA6"/>
    <w:rsid w:val="00BE333F"/>
    <w:rsid w:val="00BE35CD"/>
    <w:rsid w:val="00BE4766"/>
    <w:rsid w:val="00BE54FC"/>
    <w:rsid w:val="00BE5C0F"/>
    <w:rsid w:val="00BE7406"/>
    <w:rsid w:val="00BE7603"/>
    <w:rsid w:val="00BF1DE3"/>
    <w:rsid w:val="00BF24F4"/>
    <w:rsid w:val="00BF3279"/>
    <w:rsid w:val="00BF3B54"/>
    <w:rsid w:val="00BF40B0"/>
    <w:rsid w:val="00BF4575"/>
    <w:rsid w:val="00BF5636"/>
    <w:rsid w:val="00BF6940"/>
    <w:rsid w:val="00BF74C7"/>
    <w:rsid w:val="00C011F0"/>
    <w:rsid w:val="00C015F1"/>
    <w:rsid w:val="00C01F33"/>
    <w:rsid w:val="00C02CC6"/>
    <w:rsid w:val="00C0389B"/>
    <w:rsid w:val="00C040F7"/>
    <w:rsid w:val="00C044AB"/>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1B8C"/>
    <w:rsid w:val="00C22443"/>
    <w:rsid w:val="00C2248E"/>
    <w:rsid w:val="00C230EF"/>
    <w:rsid w:val="00C23784"/>
    <w:rsid w:val="00C257ED"/>
    <w:rsid w:val="00C26311"/>
    <w:rsid w:val="00C279B5"/>
    <w:rsid w:val="00C27BFE"/>
    <w:rsid w:val="00C27C45"/>
    <w:rsid w:val="00C27F6F"/>
    <w:rsid w:val="00C30BB1"/>
    <w:rsid w:val="00C31EC8"/>
    <w:rsid w:val="00C32CA1"/>
    <w:rsid w:val="00C343D0"/>
    <w:rsid w:val="00C349E9"/>
    <w:rsid w:val="00C363EE"/>
    <w:rsid w:val="00C36718"/>
    <w:rsid w:val="00C3677E"/>
    <w:rsid w:val="00C3719D"/>
    <w:rsid w:val="00C373DC"/>
    <w:rsid w:val="00C37CB2"/>
    <w:rsid w:val="00C40616"/>
    <w:rsid w:val="00C42007"/>
    <w:rsid w:val="00C43684"/>
    <w:rsid w:val="00C43D9D"/>
    <w:rsid w:val="00C448BA"/>
    <w:rsid w:val="00C473A5"/>
    <w:rsid w:val="00C474DB"/>
    <w:rsid w:val="00C47FBC"/>
    <w:rsid w:val="00C531F2"/>
    <w:rsid w:val="00C54995"/>
    <w:rsid w:val="00C54D41"/>
    <w:rsid w:val="00C5554E"/>
    <w:rsid w:val="00C55605"/>
    <w:rsid w:val="00C56205"/>
    <w:rsid w:val="00C60783"/>
    <w:rsid w:val="00C60787"/>
    <w:rsid w:val="00C632D3"/>
    <w:rsid w:val="00C644BF"/>
    <w:rsid w:val="00C64672"/>
    <w:rsid w:val="00C64EDB"/>
    <w:rsid w:val="00C65679"/>
    <w:rsid w:val="00C70157"/>
    <w:rsid w:val="00C70697"/>
    <w:rsid w:val="00C72093"/>
    <w:rsid w:val="00C72EF4"/>
    <w:rsid w:val="00C744FE"/>
    <w:rsid w:val="00C74773"/>
    <w:rsid w:val="00C74BC3"/>
    <w:rsid w:val="00C75D2F"/>
    <w:rsid w:val="00C767BE"/>
    <w:rsid w:val="00C76E3C"/>
    <w:rsid w:val="00C81568"/>
    <w:rsid w:val="00C815B1"/>
    <w:rsid w:val="00C86D3F"/>
    <w:rsid w:val="00C87DDB"/>
    <w:rsid w:val="00C87FC8"/>
    <w:rsid w:val="00C9027A"/>
    <w:rsid w:val="00C9068E"/>
    <w:rsid w:val="00C93530"/>
    <w:rsid w:val="00C93814"/>
    <w:rsid w:val="00C93C4B"/>
    <w:rsid w:val="00C944AB"/>
    <w:rsid w:val="00C94725"/>
    <w:rsid w:val="00C95B40"/>
    <w:rsid w:val="00C9735C"/>
    <w:rsid w:val="00CA0365"/>
    <w:rsid w:val="00CA0F13"/>
    <w:rsid w:val="00CA1ED8"/>
    <w:rsid w:val="00CA41B5"/>
    <w:rsid w:val="00CA435C"/>
    <w:rsid w:val="00CA4366"/>
    <w:rsid w:val="00CB1055"/>
    <w:rsid w:val="00CB1061"/>
    <w:rsid w:val="00CB1F63"/>
    <w:rsid w:val="00CB28AB"/>
    <w:rsid w:val="00CB3EA9"/>
    <w:rsid w:val="00CB4A69"/>
    <w:rsid w:val="00CB5407"/>
    <w:rsid w:val="00CB6AE3"/>
    <w:rsid w:val="00CB7170"/>
    <w:rsid w:val="00CC040E"/>
    <w:rsid w:val="00CC096E"/>
    <w:rsid w:val="00CC111F"/>
    <w:rsid w:val="00CC2011"/>
    <w:rsid w:val="00CC3EA0"/>
    <w:rsid w:val="00CC7248"/>
    <w:rsid w:val="00CC7B45"/>
    <w:rsid w:val="00CD1188"/>
    <w:rsid w:val="00CD2ED1"/>
    <w:rsid w:val="00CD337B"/>
    <w:rsid w:val="00CD5D47"/>
    <w:rsid w:val="00CD6957"/>
    <w:rsid w:val="00CE0406"/>
    <w:rsid w:val="00CE0424"/>
    <w:rsid w:val="00CE0C7E"/>
    <w:rsid w:val="00CE0DD9"/>
    <w:rsid w:val="00CE199B"/>
    <w:rsid w:val="00CE1CCF"/>
    <w:rsid w:val="00CE2DCC"/>
    <w:rsid w:val="00CE31BF"/>
    <w:rsid w:val="00CE3C8B"/>
    <w:rsid w:val="00CE4939"/>
    <w:rsid w:val="00CE7561"/>
    <w:rsid w:val="00CF1354"/>
    <w:rsid w:val="00CF1C4B"/>
    <w:rsid w:val="00CF1E01"/>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49B"/>
    <w:rsid w:val="00D03F63"/>
    <w:rsid w:val="00D049B9"/>
    <w:rsid w:val="00D05E1F"/>
    <w:rsid w:val="00D06C24"/>
    <w:rsid w:val="00D10098"/>
    <w:rsid w:val="00D10249"/>
    <w:rsid w:val="00D1063D"/>
    <w:rsid w:val="00D10727"/>
    <w:rsid w:val="00D10FBD"/>
    <w:rsid w:val="00D114E6"/>
    <w:rsid w:val="00D115C3"/>
    <w:rsid w:val="00D11897"/>
    <w:rsid w:val="00D11AAF"/>
    <w:rsid w:val="00D123D7"/>
    <w:rsid w:val="00D1251A"/>
    <w:rsid w:val="00D13135"/>
    <w:rsid w:val="00D1335E"/>
    <w:rsid w:val="00D13E4E"/>
    <w:rsid w:val="00D14211"/>
    <w:rsid w:val="00D214D9"/>
    <w:rsid w:val="00D23259"/>
    <w:rsid w:val="00D239A7"/>
    <w:rsid w:val="00D23F47"/>
    <w:rsid w:val="00D240DC"/>
    <w:rsid w:val="00D27A37"/>
    <w:rsid w:val="00D27B3B"/>
    <w:rsid w:val="00D31200"/>
    <w:rsid w:val="00D32406"/>
    <w:rsid w:val="00D326E7"/>
    <w:rsid w:val="00D326F3"/>
    <w:rsid w:val="00D36E71"/>
    <w:rsid w:val="00D37D87"/>
    <w:rsid w:val="00D37E85"/>
    <w:rsid w:val="00D4066C"/>
    <w:rsid w:val="00D4079A"/>
    <w:rsid w:val="00D40B33"/>
    <w:rsid w:val="00D4268C"/>
    <w:rsid w:val="00D426F1"/>
    <w:rsid w:val="00D4318F"/>
    <w:rsid w:val="00D433DA"/>
    <w:rsid w:val="00D436EF"/>
    <w:rsid w:val="00D438BF"/>
    <w:rsid w:val="00D43C28"/>
    <w:rsid w:val="00D440F8"/>
    <w:rsid w:val="00D45D87"/>
    <w:rsid w:val="00D47A36"/>
    <w:rsid w:val="00D47C49"/>
    <w:rsid w:val="00D511B1"/>
    <w:rsid w:val="00D534DF"/>
    <w:rsid w:val="00D5429D"/>
    <w:rsid w:val="00D546FF"/>
    <w:rsid w:val="00D55AD5"/>
    <w:rsid w:val="00D56406"/>
    <w:rsid w:val="00D56646"/>
    <w:rsid w:val="00D5677E"/>
    <w:rsid w:val="00D56A10"/>
    <w:rsid w:val="00D572D8"/>
    <w:rsid w:val="00D576CA"/>
    <w:rsid w:val="00D605BC"/>
    <w:rsid w:val="00D61AF5"/>
    <w:rsid w:val="00D62D94"/>
    <w:rsid w:val="00D63E11"/>
    <w:rsid w:val="00D64C86"/>
    <w:rsid w:val="00D652B5"/>
    <w:rsid w:val="00D66155"/>
    <w:rsid w:val="00D670BB"/>
    <w:rsid w:val="00D708B0"/>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982"/>
    <w:rsid w:val="00D96D9B"/>
    <w:rsid w:val="00DA0782"/>
    <w:rsid w:val="00DA1E03"/>
    <w:rsid w:val="00DA305E"/>
    <w:rsid w:val="00DA49A1"/>
    <w:rsid w:val="00DA4CAF"/>
    <w:rsid w:val="00DA5417"/>
    <w:rsid w:val="00DA55AA"/>
    <w:rsid w:val="00DA56E8"/>
    <w:rsid w:val="00DB0A9F"/>
    <w:rsid w:val="00DB2DD2"/>
    <w:rsid w:val="00DB377D"/>
    <w:rsid w:val="00DB3EE3"/>
    <w:rsid w:val="00DB61DB"/>
    <w:rsid w:val="00DB7BDC"/>
    <w:rsid w:val="00DC0EE8"/>
    <w:rsid w:val="00DC2D36"/>
    <w:rsid w:val="00DC53EF"/>
    <w:rsid w:val="00DC7687"/>
    <w:rsid w:val="00DD2253"/>
    <w:rsid w:val="00DD2265"/>
    <w:rsid w:val="00DD4398"/>
    <w:rsid w:val="00DD4B21"/>
    <w:rsid w:val="00DD4E7C"/>
    <w:rsid w:val="00DD4FE9"/>
    <w:rsid w:val="00DD56FB"/>
    <w:rsid w:val="00DD7333"/>
    <w:rsid w:val="00DD7789"/>
    <w:rsid w:val="00DD7C03"/>
    <w:rsid w:val="00DE3758"/>
    <w:rsid w:val="00DE39D9"/>
    <w:rsid w:val="00DE423A"/>
    <w:rsid w:val="00DE5608"/>
    <w:rsid w:val="00DE58D0"/>
    <w:rsid w:val="00DE654F"/>
    <w:rsid w:val="00DE78F0"/>
    <w:rsid w:val="00DF0B6E"/>
    <w:rsid w:val="00DF15E0"/>
    <w:rsid w:val="00DF37A0"/>
    <w:rsid w:val="00DF3F13"/>
    <w:rsid w:val="00DF572A"/>
    <w:rsid w:val="00DF6609"/>
    <w:rsid w:val="00DF69B7"/>
    <w:rsid w:val="00DF7F73"/>
    <w:rsid w:val="00E00861"/>
    <w:rsid w:val="00E00A99"/>
    <w:rsid w:val="00E030A0"/>
    <w:rsid w:val="00E03732"/>
    <w:rsid w:val="00E037F3"/>
    <w:rsid w:val="00E03A58"/>
    <w:rsid w:val="00E0468E"/>
    <w:rsid w:val="00E06B3C"/>
    <w:rsid w:val="00E07A49"/>
    <w:rsid w:val="00E07DA2"/>
    <w:rsid w:val="00E10318"/>
    <w:rsid w:val="00E110E7"/>
    <w:rsid w:val="00E114E0"/>
    <w:rsid w:val="00E11B20"/>
    <w:rsid w:val="00E1208B"/>
    <w:rsid w:val="00E12EF8"/>
    <w:rsid w:val="00E13EE7"/>
    <w:rsid w:val="00E15156"/>
    <w:rsid w:val="00E15451"/>
    <w:rsid w:val="00E16484"/>
    <w:rsid w:val="00E17FA2"/>
    <w:rsid w:val="00E21E79"/>
    <w:rsid w:val="00E22330"/>
    <w:rsid w:val="00E22598"/>
    <w:rsid w:val="00E25292"/>
    <w:rsid w:val="00E30B5A"/>
    <w:rsid w:val="00E3123D"/>
    <w:rsid w:val="00E31461"/>
    <w:rsid w:val="00E31C65"/>
    <w:rsid w:val="00E31D43"/>
    <w:rsid w:val="00E32608"/>
    <w:rsid w:val="00E33975"/>
    <w:rsid w:val="00E34188"/>
    <w:rsid w:val="00E34B6E"/>
    <w:rsid w:val="00E35559"/>
    <w:rsid w:val="00E35E2E"/>
    <w:rsid w:val="00E3629E"/>
    <w:rsid w:val="00E36C2C"/>
    <w:rsid w:val="00E3723A"/>
    <w:rsid w:val="00E37860"/>
    <w:rsid w:val="00E40663"/>
    <w:rsid w:val="00E41E69"/>
    <w:rsid w:val="00E446F1"/>
    <w:rsid w:val="00E44C4A"/>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31C"/>
    <w:rsid w:val="00E66621"/>
    <w:rsid w:val="00E67C51"/>
    <w:rsid w:val="00E72554"/>
    <w:rsid w:val="00E72EFC"/>
    <w:rsid w:val="00E733B5"/>
    <w:rsid w:val="00E74636"/>
    <w:rsid w:val="00E74FAB"/>
    <w:rsid w:val="00E758EC"/>
    <w:rsid w:val="00E7672F"/>
    <w:rsid w:val="00E803F6"/>
    <w:rsid w:val="00E8085C"/>
    <w:rsid w:val="00E814DD"/>
    <w:rsid w:val="00E8234C"/>
    <w:rsid w:val="00E82584"/>
    <w:rsid w:val="00E83AA9"/>
    <w:rsid w:val="00E83BF8"/>
    <w:rsid w:val="00E85928"/>
    <w:rsid w:val="00E8648A"/>
    <w:rsid w:val="00E87072"/>
    <w:rsid w:val="00E87822"/>
    <w:rsid w:val="00E90395"/>
    <w:rsid w:val="00E90D5E"/>
    <w:rsid w:val="00E90E49"/>
    <w:rsid w:val="00E9177A"/>
    <w:rsid w:val="00E917F9"/>
    <w:rsid w:val="00E9258B"/>
    <w:rsid w:val="00E9291C"/>
    <w:rsid w:val="00E92B46"/>
    <w:rsid w:val="00E93FFE"/>
    <w:rsid w:val="00E94AA1"/>
    <w:rsid w:val="00E94F8A"/>
    <w:rsid w:val="00E951B0"/>
    <w:rsid w:val="00EA16C8"/>
    <w:rsid w:val="00EA2340"/>
    <w:rsid w:val="00EA2386"/>
    <w:rsid w:val="00EA339B"/>
    <w:rsid w:val="00EA3B22"/>
    <w:rsid w:val="00EA5A87"/>
    <w:rsid w:val="00EA669B"/>
    <w:rsid w:val="00EA6767"/>
    <w:rsid w:val="00EA6B59"/>
    <w:rsid w:val="00EA70B5"/>
    <w:rsid w:val="00EA7A41"/>
    <w:rsid w:val="00EB077B"/>
    <w:rsid w:val="00EB118B"/>
    <w:rsid w:val="00EB2706"/>
    <w:rsid w:val="00EB4EA2"/>
    <w:rsid w:val="00EB66C2"/>
    <w:rsid w:val="00EB7DC9"/>
    <w:rsid w:val="00EC0082"/>
    <w:rsid w:val="00EC039F"/>
    <w:rsid w:val="00EC19F9"/>
    <w:rsid w:val="00EC24D5"/>
    <w:rsid w:val="00EC2689"/>
    <w:rsid w:val="00EC27C6"/>
    <w:rsid w:val="00EC2AC8"/>
    <w:rsid w:val="00EC4207"/>
    <w:rsid w:val="00EC500E"/>
    <w:rsid w:val="00EC5653"/>
    <w:rsid w:val="00EC5F72"/>
    <w:rsid w:val="00EC71CE"/>
    <w:rsid w:val="00ED0ADD"/>
    <w:rsid w:val="00ED1006"/>
    <w:rsid w:val="00ED241B"/>
    <w:rsid w:val="00ED49F9"/>
    <w:rsid w:val="00ED4EDB"/>
    <w:rsid w:val="00ED55D3"/>
    <w:rsid w:val="00ED6E4D"/>
    <w:rsid w:val="00ED7222"/>
    <w:rsid w:val="00EE5D2B"/>
    <w:rsid w:val="00EE7492"/>
    <w:rsid w:val="00EE7CCD"/>
    <w:rsid w:val="00EF01E6"/>
    <w:rsid w:val="00EF18FE"/>
    <w:rsid w:val="00EF5787"/>
    <w:rsid w:val="00EF5DD7"/>
    <w:rsid w:val="00EF60D0"/>
    <w:rsid w:val="00EF735D"/>
    <w:rsid w:val="00F02BB9"/>
    <w:rsid w:val="00F04C1F"/>
    <w:rsid w:val="00F0528D"/>
    <w:rsid w:val="00F05F0C"/>
    <w:rsid w:val="00F06904"/>
    <w:rsid w:val="00F06C67"/>
    <w:rsid w:val="00F06DFD"/>
    <w:rsid w:val="00F06FE6"/>
    <w:rsid w:val="00F071D1"/>
    <w:rsid w:val="00F07533"/>
    <w:rsid w:val="00F10629"/>
    <w:rsid w:val="00F1178C"/>
    <w:rsid w:val="00F11CF5"/>
    <w:rsid w:val="00F129BB"/>
    <w:rsid w:val="00F13C62"/>
    <w:rsid w:val="00F15683"/>
    <w:rsid w:val="00F15FA5"/>
    <w:rsid w:val="00F17693"/>
    <w:rsid w:val="00F2064F"/>
    <w:rsid w:val="00F209B7"/>
    <w:rsid w:val="00F2339F"/>
    <w:rsid w:val="00F2376F"/>
    <w:rsid w:val="00F243D8"/>
    <w:rsid w:val="00F2667E"/>
    <w:rsid w:val="00F30828"/>
    <w:rsid w:val="00F313D6"/>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1F0C"/>
    <w:rsid w:val="00F5208F"/>
    <w:rsid w:val="00F52E73"/>
    <w:rsid w:val="00F53E76"/>
    <w:rsid w:val="00F54355"/>
    <w:rsid w:val="00F543CE"/>
    <w:rsid w:val="00F55B50"/>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F69"/>
    <w:rsid w:val="00F72B72"/>
    <w:rsid w:val="00F7395E"/>
    <w:rsid w:val="00F73B56"/>
    <w:rsid w:val="00F74BB9"/>
    <w:rsid w:val="00F75582"/>
    <w:rsid w:val="00F75CE6"/>
    <w:rsid w:val="00F763B3"/>
    <w:rsid w:val="00F76EFA"/>
    <w:rsid w:val="00F803DB"/>
    <w:rsid w:val="00F804BE"/>
    <w:rsid w:val="00F817CE"/>
    <w:rsid w:val="00F8456C"/>
    <w:rsid w:val="00F859D8"/>
    <w:rsid w:val="00F868F5"/>
    <w:rsid w:val="00F9056A"/>
    <w:rsid w:val="00F90791"/>
    <w:rsid w:val="00F9089D"/>
    <w:rsid w:val="00F90F8D"/>
    <w:rsid w:val="00F92782"/>
    <w:rsid w:val="00F93AA9"/>
    <w:rsid w:val="00F9465C"/>
    <w:rsid w:val="00F94CC0"/>
    <w:rsid w:val="00F951E0"/>
    <w:rsid w:val="00F96985"/>
    <w:rsid w:val="00F96F4D"/>
    <w:rsid w:val="00F97838"/>
    <w:rsid w:val="00FA012D"/>
    <w:rsid w:val="00FA11DA"/>
    <w:rsid w:val="00FA2BB3"/>
    <w:rsid w:val="00FA36CE"/>
    <w:rsid w:val="00FA67F7"/>
    <w:rsid w:val="00FB0CB5"/>
    <w:rsid w:val="00FB1B26"/>
    <w:rsid w:val="00FB4894"/>
    <w:rsid w:val="00FB4C80"/>
    <w:rsid w:val="00FB5726"/>
    <w:rsid w:val="00FB5FC3"/>
    <w:rsid w:val="00FB6A6A"/>
    <w:rsid w:val="00FB6D86"/>
    <w:rsid w:val="00FB7A15"/>
    <w:rsid w:val="00FB7A55"/>
    <w:rsid w:val="00FC00F9"/>
    <w:rsid w:val="00FC1681"/>
    <w:rsid w:val="00FC4D76"/>
    <w:rsid w:val="00FC4E78"/>
    <w:rsid w:val="00FC7429"/>
    <w:rsid w:val="00FD07F6"/>
    <w:rsid w:val="00FD1A65"/>
    <w:rsid w:val="00FD1EC8"/>
    <w:rsid w:val="00FD2F58"/>
    <w:rsid w:val="00FD36A6"/>
    <w:rsid w:val="00FD47ED"/>
    <w:rsid w:val="00FD69C1"/>
    <w:rsid w:val="00FD74DB"/>
    <w:rsid w:val="00FD7660"/>
    <w:rsid w:val="00FE0655"/>
    <w:rsid w:val="00FE1A0C"/>
    <w:rsid w:val="00FE2365"/>
    <w:rsid w:val="00FE37D7"/>
    <w:rsid w:val="00FE394D"/>
    <w:rsid w:val="00FE3D23"/>
    <w:rsid w:val="00FE47B7"/>
    <w:rsid w:val="00FE4C7B"/>
    <w:rsid w:val="00FE52B7"/>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6FF18656"/>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3318">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6341167">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77956411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38433811">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4753875">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6564.zip" TargetMode="Externa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ADD9A80-BA45-488F-A3F5-A03141349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2038</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13666</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Sandeep Narayanan Kadan Veedu</cp:lastModifiedBy>
  <cp:revision>12</cp:revision>
  <cp:lastPrinted>2008-01-31T16:09:00Z</cp:lastPrinted>
  <dcterms:created xsi:type="dcterms:W3CDTF">2021-08-26T07:05:00Z</dcterms:created>
  <dcterms:modified xsi:type="dcterms:W3CDTF">2021-08-27T07:26:00Z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